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C3BAF" w14:textId="5FB843C0" w:rsidR="00DF6FBE" w:rsidRPr="00403311" w:rsidRDefault="00DF6FBE" w:rsidP="00220891">
      <w:pPr>
        <w:spacing w:after="0"/>
        <w:rPr>
          <w:rFonts w:ascii="Work Sans" w:hAnsi="Work Sans"/>
          <w:b/>
          <w:color w:val="386489"/>
          <w:sz w:val="12"/>
          <w:szCs w:val="12"/>
        </w:rPr>
      </w:pPr>
    </w:p>
    <w:p w14:paraId="680FBB37" w14:textId="2E48B779" w:rsidR="005F5EBB" w:rsidRPr="00207C8A" w:rsidRDefault="00BD3EC5" w:rsidP="005F5EBB">
      <w:pPr>
        <w:spacing w:after="0"/>
        <w:rPr>
          <w:rFonts w:asciiTheme="majorHAnsi" w:hAnsiTheme="majorHAnsi"/>
          <w:b/>
          <w:color w:val="001942" w:themeColor="accent1"/>
          <w:sz w:val="44"/>
          <w:szCs w:val="44"/>
        </w:rPr>
      </w:pPr>
      <w:r w:rsidRPr="00BD3EC5">
        <w:rPr>
          <w:rFonts w:asciiTheme="majorHAnsi" w:hAnsiTheme="majorHAnsi"/>
          <w:b/>
          <w:color w:val="001942" w:themeColor="accent1"/>
          <w:sz w:val="44"/>
          <w:szCs w:val="44"/>
        </w:rPr>
        <w:t>New Guidance on Posting Machine-Readable Files</w:t>
      </w:r>
    </w:p>
    <w:p w14:paraId="3E8E1DE6" w14:textId="5EB1E250" w:rsidR="005F5EBB" w:rsidRPr="00B056B6" w:rsidRDefault="00BD3EC5" w:rsidP="005F5EBB">
      <w:pPr>
        <w:spacing w:after="0"/>
        <w:rPr>
          <w:i/>
          <w:sz w:val="18"/>
          <w:szCs w:val="18"/>
        </w:rPr>
      </w:pPr>
      <w:r>
        <w:rPr>
          <w:i/>
          <w:sz w:val="18"/>
          <w:szCs w:val="18"/>
        </w:rPr>
        <w:t xml:space="preserve">Originally </w:t>
      </w:r>
      <w:r w:rsidR="005F5EBB" w:rsidRPr="00B056B6">
        <w:rPr>
          <w:i/>
          <w:sz w:val="18"/>
          <w:szCs w:val="18"/>
        </w:rPr>
        <w:t xml:space="preserve">Published </w:t>
      </w:r>
      <w:r>
        <w:rPr>
          <w:i/>
          <w:sz w:val="18"/>
          <w:szCs w:val="18"/>
        </w:rPr>
        <w:t>on Aug. 25, 2022</w:t>
      </w:r>
    </w:p>
    <w:p w14:paraId="474A09AB" w14:textId="77777777" w:rsidR="009A0C3A" w:rsidRPr="00403311" w:rsidRDefault="009A0C3A" w:rsidP="00220891">
      <w:pPr>
        <w:spacing w:after="0"/>
        <w:rPr>
          <w:rFonts w:ascii="Work Sans" w:hAnsi="Work Sans"/>
        </w:rPr>
      </w:pPr>
    </w:p>
    <w:p w14:paraId="406E8532" w14:textId="77777777" w:rsidR="00BD3EC5" w:rsidRPr="003F58F1" w:rsidRDefault="00BD3EC5" w:rsidP="00BD3EC5">
      <w:pPr>
        <w:spacing w:after="0"/>
        <w:rPr>
          <w:rFonts w:cstheme="minorHAnsi"/>
        </w:rPr>
      </w:pPr>
      <w:r w:rsidRPr="003F58F1">
        <w:rPr>
          <w:rFonts w:cstheme="minorHAnsi"/>
        </w:rPr>
        <w:t xml:space="preserve">On August 19, a set of frequently asked questions (FAQs) was jointly released by the Department of Labor, Department of Health and Human Services, and the Treasury Department (collectively, the Departments) that clarified the employer’s responsibility regarding the posting of machine-readable health plan cost data files (MRF). The guidance clarifies that as long as there is a written agreement in place, an employer is not required to post a link on their own organization’s public website to files that are made public by the carrier or employer’s plan administrator. </w:t>
      </w:r>
    </w:p>
    <w:p w14:paraId="6AF8B7B0" w14:textId="77777777" w:rsidR="00BD3EC5" w:rsidRPr="003F58F1" w:rsidRDefault="00BD3EC5" w:rsidP="00BD3EC5">
      <w:pPr>
        <w:spacing w:after="0"/>
        <w:rPr>
          <w:rFonts w:cstheme="minorHAnsi"/>
        </w:rPr>
      </w:pPr>
    </w:p>
    <w:p w14:paraId="62ABC3AF" w14:textId="77777777" w:rsidR="00BD3EC5" w:rsidRPr="00BD3EC5" w:rsidRDefault="00BD3EC5" w:rsidP="00BD3EC5">
      <w:pPr>
        <w:pStyle w:val="Heading2"/>
        <w:spacing w:before="120" w:after="120"/>
        <w:rPr>
          <w:rFonts w:asciiTheme="minorHAnsi" w:eastAsiaTheme="minorHAnsi" w:hAnsiTheme="minorHAnsi" w:cstheme="minorHAnsi"/>
          <w:b/>
          <w:color w:val="008250"/>
          <w:sz w:val="22"/>
          <w:szCs w:val="22"/>
          <w:lang w:bidi="ar-SA"/>
        </w:rPr>
      </w:pPr>
      <w:r w:rsidRPr="00BD3EC5">
        <w:rPr>
          <w:rFonts w:asciiTheme="minorHAnsi" w:eastAsiaTheme="minorHAnsi" w:hAnsiTheme="minorHAnsi" w:cstheme="minorHAnsi"/>
          <w:b/>
          <w:color w:val="008250"/>
          <w:sz w:val="22"/>
          <w:szCs w:val="22"/>
          <w:lang w:bidi="ar-SA"/>
        </w:rPr>
        <w:t>Background</w:t>
      </w:r>
    </w:p>
    <w:p w14:paraId="727F0E60" w14:textId="77777777" w:rsidR="00BD3EC5" w:rsidRPr="003F58F1" w:rsidRDefault="00BD3EC5" w:rsidP="00BD3EC5">
      <w:pPr>
        <w:spacing w:after="0"/>
        <w:rPr>
          <w:rFonts w:cstheme="minorHAnsi"/>
        </w:rPr>
      </w:pPr>
      <w:r w:rsidRPr="003F58F1">
        <w:rPr>
          <w:rFonts w:cstheme="minorHAnsi"/>
        </w:rPr>
        <w:t xml:space="preserve">Under the Transparency in Coverage (TiC) Final Rule, effective July 1, 2022, health plans (which include employer sponsored health plans) and carriers must publicly post pricing data known as the “machine-readable files” or “MRFs.”  The point of releasing these cost data files has nothing to do with communication to employees or plan participants. Instead, in the name of health cost transparency, this rule requires insurance companies and self-insured plans to publicize what they pay providers for medical services and make that information available to the public. </w:t>
      </w:r>
    </w:p>
    <w:p w14:paraId="0F57781B" w14:textId="77777777" w:rsidR="00BD3EC5" w:rsidRPr="003F58F1" w:rsidRDefault="00BD3EC5" w:rsidP="00BD3EC5">
      <w:pPr>
        <w:spacing w:after="0"/>
        <w:rPr>
          <w:rFonts w:cstheme="minorHAnsi"/>
        </w:rPr>
      </w:pPr>
    </w:p>
    <w:p w14:paraId="29A767C5" w14:textId="77777777" w:rsidR="00BD3EC5" w:rsidRPr="003F58F1" w:rsidRDefault="00BD3EC5" w:rsidP="00BD3EC5">
      <w:pPr>
        <w:spacing w:after="0"/>
        <w:rPr>
          <w:rFonts w:cstheme="minorHAnsi"/>
        </w:rPr>
      </w:pPr>
      <w:r w:rsidRPr="003F58F1">
        <w:rPr>
          <w:rFonts w:cstheme="minorHAnsi"/>
        </w:rPr>
        <w:t xml:space="preserve">The applicable files should have been available July 1, 2022, for any plan years beginning January 1, 2022 through July 1, 2022. For plan years beginning after July 1, 2022, the files should be made available during the first month of the plan year. </w:t>
      </w:r>
    </w:p>
    <w:p w14:paraId="1644C0BE" w14:textId="77777777" w:rsidR="00BD3EC5" w:rsidRPr="003F58F1" w:rsidRDefault="00BD3EC5" w:rsidP="00BD3EC5">
      <w:pPr>
        <w:spacing w:after="0"/>
        <w:rPr>
          <w:rFonts w:cstheme="minorHAnsi"/>
        </w:rPr>
      </w:pPr>
    </w:p>
    <w:p w14:paraId="66A2FA22" w14:textId="77777777" w:rsidR="00BD3EC5" w:rsidRPr="00BD3EC5" w:rsidRDefault="00BD3EC5" w:rsidP="00BD3EC5">
      <w:pPr>
        <w:pStyle w:val="Heading2"/>
        <w:spacing w:before="120" w:after="120"/>
        <w:rPr>
          <w:rFonts w:asciiTheme="minorHAnsi" w:eastAsiaTheme="minorHAnsi" w:hAnsiTheme="minorHAnsi" w:cstheme="minorHAnsi"/>
          <w:b/>
          <w:color w:val="008250"/>
          <w:sz w:val="22"/>
          <w:szCs w:val="22"/>
          <w:lang w:bidi="ar-SA"/>
        </w:rPr>
      </w:pPr>
      <w:r w:rsidRPr="00BD3EC5">
        <w:rPr>
          <w:rFonts w:asciiTheme="minorHAnsi" w:eastAsiaTheme="minorHAnsi" w:hAnsiTheme="minorHAnsi" w:cstheme="minorHAnsi"/>
          <w:b/>
          <w:color w:val="008250"/>
          <w:sz w:val="22"/>
          <w:szCs w:val="22"/>
          <w:lang w:bidi="ar-SA"/>
        </w:rPr>
        <w:t>Posting Requirements</w:t>
      </w:r>
    </w:p>
    <w:p w14:paraId="1562E4A3" w14:textId="77777777" w:rsidR="00BD3EC5" w:rsidRPr="003F58F1" w:rsidRDefault="00BD3EC5" w:rsidP="00BD3EC5">
      <w:pPr>
        <w:pStyle w:val="NormalWeb"/>
        <w:spacing w:before="0" w:beforeAutospacing="0" w:after="0" w:afterAutospacing="0"/>
        <w:rPr>
          <w:rFonts w:asciiTheme="minorHAnsi" w:hAnsiTheme="minorHAnsi" w:cstheme="minorHAnsi"/>
        </w:rPr>
      </w:pPr>
      <w:r w:rsidRPr="003F58F1">
        <w:rPr>
          <w:rFonts w:asciiTheme="minorHAnsi" w:hAnsiTheme="minorHAnsi" w:cstheme="minorHAnsi"/>
        </w:rPr>
        <w:t>Carriers and plans are required to publicly disclose in a machine-readable file the following data:</w:t>
      </w:r>
    </w:p>
    <w:p w14:paraId="0DEA057A" w14:textId="77777777" w:rsidR="00BD3EC5" w:rsidRPr="003F58F1" w:rsidRDefault="00BD3EC5" w:rsidP="00BD3EC5">
      <w:pPr>
        <w:pStyle w:val="NormalWeb"/>
        <w:numPr>
          <w:ilvl w:val="0"/>
          <w:numId w:val="3"/>
        </w:numPr>
        <w:spacing w:before="0" w:beforeAutospacing="0" w:after="0" w:afterAutospacing="0"/>
        <w:rPr>
          <w:rFonts w:asciiTheme="minorHAnsi" w:hAnsiTheme="minorHAnsi" w:cstheme="minorHAnsi"/>
        </w:rPr>
      </w:pPr>
      <w:r w:rsidRPr="003F58F1">
        <w:rPr>
          <w:rFonts w:asciiTheme="minorHAnsi" w:hAnsiTheme="minorHAnsi" w:cstheme="minorHAnsi"/>
        </w:rPr>
        <w:t xml:space="preserve">In-network provider rates for covered items and services; and </w:t>
      </w:r>
    </w:p>
    <w:p w14:paraId="65E0DF00" w14:textId="77777777" w:rsidR="00BD3EC5" w:rsidRPr="003F58F1" w:rsidRDefault="00BD3EC5" w:rsidP="00BD3EC5">
      <w:pPr>
        <w:pStyle w:val="NormalWeb"/>
        <w:numPr>
          <w:ilvl w:val="0"/>
          <w:numId w:val="3"/>
        </w:numPr>
        <w:spacing w:before="0" w:beforeAutospacing="0" w:after="0" w:afterAutospacing="0"/>
        <w:rPr>
          <w:rFonts w:asciiTheme="minorHAnsi" w:hAnsiTheme="minorHAnsi" w:cstheme="minorHAnsi"/>
        </w:rPr>
      </w:pPr>
      <w:r w:rsidRPr="003F58F1">
        <w:rPr>
          <w:rFonts w:asciiTheme="minorHAnsi" w:hAnsiTheme="minorHAnsi" w:cstheme="minorHAnsi"/>
        </w:rPr>
        <w:t>Out-of-network allowed amounts for covered items and services.</w:t>
      </w:r>
    </w:p>
    <w:p w14:paraId="7ED8005A" w14:textId="77777777" w:rsidR="00BD3EC5" w:rsidRPr="003F58F1" w:rsidRDefault="00BD3EC5" w:rsidP="00BD3EC5">
      <w:pPr>
        <w:spacing w:after="0"/>
        <w:rPr>
          <w:rFonts w:cstheme="minorHAnsi"/>
        </w:rPr>
      </w:pPr>
    </w:p>
    <w:p w14:paraId="3F92787A" w14:textId="77777777" w:rsidR="00BD3EC5" w:rsidRPr="003F58F1" w:rsidRDefault="00BD3EC5" w:rsidP="00BD3EC5">
      <w:pPr>
        <w:spacing w:after="0"/>
        <w:rPr>
          <w:rFonts w:cstheme="minorHAnsi"/>
        </w:rPr>
      </w:pPr>
      <w:r w:rsidRPr="003F58F1">
        <w:rPr>
          <w:rFonts w:cstheme="minorHAnsi"/>
        </w:rPr>
        <w:t>The TiC Final Rule requires the machine-readable files to be accessible free of charge, without having to establish a user account, password, or other credentials, and without having to submit any personally identifying information such as a name or email address. The machine-readable files must be updated monthly and must be available in a form and manner specified in any guidance issued by applicable regulatory agencies.</w:t>
      </w:r>
    </w:p>
    <w:p w14:paraId="7124BCDB" w14:textId="77777777" w:rsidR="00BD3EC5" w:rsidRPr="003F58F1" w:rsidRDefault="00BD3EC5" w:rsidP="00BD3EC5">
      <w:pPr>
        <w:spacing w:after="0"/>
        <w:rPr>
          <w:rFonts w:cstheme="minorHAnsi"/>
        </w:rPr>
      </w:pPr>
    </w:p>
    <w:p w14:paraId="296E03EA" w14:textId="77777777" w:rsidR="00BD3EC5" w:rsidRPr="00BD3EC5" w:rsidRDefault="00BD3EC5" w:rsidP="00BD3EC5">
      <w:pPr>
        <w:pStyle w:val="Heading2"/>
        <w:spacing w:before="120" w:after="120"/>
        <w:rPr>
          <w:rFonts w:asciiTheme="minorHAnsi" w:eastAsiaTheme="minorHAnsi" w:hAnsiTheme="minorHAnsi" w:cstheme="minorHAnsi"/>
          <w:b/>
          <w:color w:val="008250"/>
          <w:sz w:val="22"/>
          <w:szCs w:val="22"/>
          <w:lang w:bidi="ar-SA"/>
        </w:rPr>
      </w:pPr>
      <w:r w:rsidRPr="00BD3EC5">
        <w:rPr>
          <w:rFonts w:asciiTheme="minorHAnsi" w:eastAsiaTheme="minorHAnsi" w:hAnsiTheme="minorHAnsi" w:cstheme="minorHAnsi"/>
          <w:b/>
          <w:color w:val="008250"/>
          <w:sz w:val="22"/>
          <w:szCs w:val="22"/>
          <w:lang w:bidi="ar-SA"/>
        </w:rPr>
        <w:lastRenderedPageBreak/>
        <w:t>Compliance Responsibility</w:t>
      </w:r>
    </w:p>
    <w:p w14:paraId="7C98E047" w14:textId="77777777" w:rsidR="00BD3EC5" w:rsidRPr="003F58F1" w:rsidRDefault="00BD3EC5" w:rsidP="00BD3EC5">
      <w:pPr>
        <w:spacing w:after="0"/>
        <w:rPr>
          <w:rFonts w:cstheme="minorHAnsi"/>
        </w:rPr>
      </w:pPr>
      <w:r w:rsidRPr="003F58F1">
        <w:rPr>
          <w:rFonts w:cstheme="minorHAnsi"/>
        </w:rPr>
        <w:t xml:space="preserve">Carriers and administrators have begun to issue communications outlining how they plan to meet these requirements. One of the requirements of particular interest to employers is that the data must be posted on a publicly available website. Carriers and administrators have interpreted this requirement differently, creating some confusion among employers. </w:t>
      </w:r>
    </w:p>
    <w:p w14:paraId="0FE0ED72" w14:textId="77777777" w:rsidR="00BD3EC5" w:rsidRPr="003F58F1" w:rsidRDefault="00BD3EC5" w:rsidP="00BD3EC5">
      <w:pPr>
        <w:spacing w:after="0"/>
        <w:rPr>
          <w:rFonts w:cstheme="minorHAnsi"/>
        </w:rPr>
      </w:pPr>
    </w:p>
    <w:p w14:paraId="4301E663" w14:textId="77777777" w:rsidR="00BD3EC5" w:rsidRPr="003F58F1" w:rsidRDefault="00BD3EC5" w:rsidP="00BD3EC5">
      <w:pPr>
        <w:spacing w:after="0"/>
        <w:rPr>
          <w:rFonts w:cstheme="minorHAnsi"/>
        </w:rPr>
      </w:pPr>
      <w:r w:rsidRPr="003F58F1">
        <w:rPr>
          <w:rFonts w:cstheme="minorHAnsi"/>
        </w:rPr>
        <w:t>On August 19, 2022, the Departments released guidance in the form of FAQs that clarified employers are not required to post a link to the data files on their organizations website as long as there is a written agreement in place that ensures that the carrier or administrator will make the relevant files publicly available in compliance with the requirements.</w:t>
      </w:r>
    </w:p>
    <w:p w14:paraId="3AF031BE" w14:textId="77777777" w:rsidR="00BD3EC5" w:rsidRPr="003F58F1" w:rsidRDefault="00BD3EC5" w:rsidP="00BD3EC5">
      <w:pPr>
        <w:pStyle w:val="Bullet1"/>
        <w:spacing w:after="0"/>
        <w:rPr>
          <w:rFonts w:asciiTheme="minorHAnsi" w:hAnsiTheme="minorHAnsi" w:cstheme="minorHAnsi"/>
          <w:szCs w:val="22"/>
        </w:rPr>
      </w:pPr>
      <w:r w:rsidRPr="003F58F1">
        <w:rPr>
          <w:rFonts w:asciiTheme="minorHAnsi" w:hAnsiTheme="minorHAnsi" w:cstheme="minorHAnsi"/>
          <w:b/>
          <w:bCs/>
          <w:szCs w:val="22"/>
        </w:rPr>
        <w:t>Fully-Insured Plans</w:t>
      </w:r>
      <w:r w:rsidRPr="003F58F1">
        <w:rPr>
          <w:rFonts w:asciiTheme="minorHAnsi" w:hAnsiTheme="minorHAnsi" w:cstheme="minorHAnsi"/>
          <w:szCs w:val="22"/>
        </w:rPr>
        <w:t xml:space="preserve">: Employers sponsoring fully insured medical plan options can rely on the carrier to satisfy this requirement. The TiC Final Rule specifically states that if the employer has a “written agreement” with the carrier indicating that the carrier is posting the information, then the employer does not need to take further action. In this case CMS clarifies that the carrier is liable of the files are not made available according to the requirements. </w:t>
      </w:r>
    </w:p>
    <w:p w14:paraId="2BB10E55" w14:textId="77777777" w:rsidR="00BD3EC5" w:rsidRPr="003F58F1" w:rsidRDefault="00BD3EC5" w:rsidP="00BD3EC5">
      <w:pPr>
        <w:pStyle w:val="Bullet1"/>
        <w:spacing w:after="0"/>
        <w:rPr>
          <w:rFonts w:asciiTheme="minorHAnsi" w:hAnsiTheme="minorHAnsi" w:cstheme="minorHAnsi"/>
          <w:i/>
          <w:iCs/>
          <w:szCs w:val="22"/>
        </w:rPr>
      </w:pPr>
      <w:r w:rsidRPr="003F58F1">
        <w:rPr>
          <w:rFonts w:asciiTheme="minorHAnsi" w:hAnsiTheme="minorHAnsi" w:cstheme="minorHAnsi"/>
          <w:b/>
          <w:bCs/>
          <w:szCs w:val="22"/>
        </w:rPr>
        <w:t>Self-Insured Plans</w:t>
      </w:r>
      <w:r w:rsidRPr="003F58F1">
        <w:rPr>
          <w:rFonts w:asciiTheme="minorHAnsi" w:hAnsiTheme="minorHAnsi" w:cstheme="minorHAnsi"/>
          <w:szCs w:val="22"/>
        </w:rPr>
        <w:t>: The Departments also make it clear that self-insured employers can also rely on their administrator to make the necessary files publicly available, again as long as there is a written agreement in place. However, in the case of a self-insured plan, if the employer’s vendor does not post the files in accordance with the regulations the employer/plan sponsor is liable.</w:t>
      </w:r>
    </w:p>
    <w:p w14:paraId="427F9138" w14:textId="77777777" w:rsidR="00BD3EC5" w:rsidRPr="003F58F1" w:rsidRDefault="00BD3EC5" w:rsidP="00BD3EC5">
      <w:pPr>
        <w:pStyle w:val="Bullet1"/>
        <w:numPr>
          <w:ilvl w:val="0"/>
          <w:numId w:val="0"/>
        </w:numPr>
        <w:spacing w:after="0"/>
        <w:ind w:left="720"/>
        <w:rPr>
          <w:rFonts w:asciiTheme="minorHAnsi" w:hAnsiTheme="minorHAnsi" w:cstheme="minorHAnsi"/>
          <w:i/>
          <w:iCs/>
          <w:szCs w:val="22"/>
        </w:rPr>
      </w:pPr>
    </w:p>
    <w:p w14:paraId="32F2EFFB" w14:textId="77777777" w:rsidR="00BD3EC5" w:rsidRPr="00BD3EC5" w:rsidRDefault="00BD3EC5" w:rsidP="00BD3EC5">
      <w:pPr>
        <w:pStyle w:val="Heading2"/>
        <w:spacing w:before="120" w:after="120"/>
        <w:rPr>
          <w:rFonts w:asciiTheme="minorHAnsi" w:eastAsiaTheme="minorHAnsi" w:hAnsiTheme="minorHAnsi" w:cstheme="minorHAnsi"/>
          <w:b/>
          <w:color w:val="008250"/>
          <w:sz w:val="22"/>
          <w:szCs w:val="22"/>
          <w:lang w:bidi="ar-SA"/>
        </w:rPr>
      </w:pPr>
      <w:r w:rsidRPr="00BD3EC5">
        <w:rPr>
          <w:rFonts w:asciiTheme="minorHAnsi" w:eastAsiaTheme="minorHAnsi" w:hAnsiTheme="minorHAnsi" w:cstheme="minorHAnsi"/>
          <w:b/>
          <w:color w:val="008250"/>
          <w:sz w:val="22"/>
          <w:szCs w:val="22"/>
          <w:lang w:bidi="ar-SA"/>
        </w:rPr>
        <w:t>Written Agreement</w:t>
      </w:r>
    </w:p>
    <w:p w14:paraId="2CED3378" w14:textId="77777777" w:rsidR="00BD3EC5" w:rsidRPr="003F58F1" w:rsidRDefault="00BD3EC5" w:rsidP="00BD3EC5">
      <w:pPr>
        <w:spacing w:after="0"/>
        <w:rPr>
          <w:rFonts w:cstheme="minorHAnsi"/>
        </w:rPr>
      </w:pPr>
      <w:r w:rsidRPr="003F58F1">
        <w:rPr>
          <w:rFonts w:cstheme="minorHAnsi"/>
        </w:rPr>
        <w:t>There is currently no specific guidance on what constitutes a valid written agreement between the employer and their carrier or TPA. Employers may be able to meet this requirement in a variety of ways:</w:t>
      </w:r>
    </w:p>
    <w:p w14:paraId="22DC60C8" w14:textId="77777777" w:rsidR="00BD3EC5" w:rsidRPr="003F58F1" w:rsidRDefault="00BD3EC5" w:rsidP="00BD3EC5">
      <w:pPr>
        <w:pStyle w:val="Bullet1"/>
        <w:spacing w:after="0"/>
        <w:rPr>
          <w:rFonts w:asciiTheme="minorHAnsi" w:hAnsiTheme="minorHAnsi" w:cstheme="minorHAnsi"/>
          <w:szCs w:val="22"/>
        </w:rPr>
      </w:pPr>
      <w:r w:rsidRPr="003F58F1">
        <w:rPr>
          <w:rFonts w:asciiTheme="minorHAnsi" w:hAnsiTheme="minorHAnsi" w:cstheme="minorHAnsi"/>
          <w:szCs w:val="22"/>
        </w:rPr>
        <w:t>Obviously, the best approach would be to include specific machine-readable file language in the group contract or administrative service agreement. However, employers may not be able to get carriers or administrators to agree to contractual language changes</w:t>
      </w:r>
    </w:p>
    <w:p w14:paraId="7B79987E" w14:textId="77777777" w:rsidR="00BD3EC5" w:rsidRPr="003F58F1" w:rsidRDefault="00BD3EC5" w:rsidP="00BD3EC5">
      <w:pPr>
        <w:pStyle w:val="Bullet1"/>
        <w:spacing w:after="0"/>
        <w:rPr>
          <w:rFonts w:asciiTheme="minorHAnsi" w:hAnsiTheme="minorHAnsi" w:cstheme="minorHAnsi"/>
          <w:szCs w:val="22"/>
        </w:rPr>
      </w:pPr>
      <w:r w:rsidRPr="003F58F1">
        <w:rPr>
          <w:rFonts w:asciiTheme="minorHAnsi" w:hAnsiTheme="minorHAnsi" w:cstheme="minorHAnsi"/>
          <w:szCs w:val="22"/>
        </w:rPr>
        <w:t>Alternatively, employers could request confirmation of the vendor’s commitment to make the files available as required and receive a response specific to that employer’s plans.</w:t>
      </w:r>
    </w:p>
    <w:p w14:paraId="02DC10B0" w14:textId="77777777" w:rsidR="00BD3EC5" w:rsidRPr="003F58F1" w:rsidRDefault="00BD3EC5" w:rsidP="00BD3EC5">
      <w:pPr>
        <w:pStyle w:val="Bullet1"/>
        <w:spacing w:after="0"/>
        <w:rPr>
          <w:rFonts w:asciiTheme="minorHAnsi" w:hAnsiTheme="minorHAnsi" w:cstheme="minorHAnsi"/>
          <w:szCs w:val="22"/>
        </w:rPr>
      </w:pPr>
      <w:r w:rsidRPr="003F58F1">
        <w:rPr>
          <w:rFonts w:asciiTheme="minorHAnsi" w:hAnsiTheme="minorHAnsi" w:cstheme="minorHAnsi"/>
          <w:szCs w:val="22"/>
        </w:rPr>
        <w:t xml:space="preserve">Many carriers and administrators have already sent something in writing (email, letter, etc.) from carrier or TPA stating they will make relevant files publicly available. It is not clear whether this constitutes a valid written agreement. Guidance on this from the Departments would be appreciated. </w:t>
      </w:r>
    </w:p>
    <w:p w14:paraId="4F78ED9A" w14:textId="77777777" w:rsidR="00BD3EC5" w:rsidRPr="003F58F1" w:rsidRDefault="00BD3EC5" w:rsidP="00BD3EC5">
      <w:pPr>
        <w:pStyle w:val="Bullet1"/>
        <w:spacing w:after="0"/>
        <w:rPr>
          <w:rFonts w:asciiTheme="minorHAnsi" w:hAnsiTheme="minorHAnsi" w:cstheme="minorHAnsi"/>
          <w:szCs w:val="22"/>
        </w:rPr>
      </w:pPr>
      <w:r w:rsidRPr="003F58F1">
        <w:rPr>
          <w:rFonts w:asciiTheme="minorHAnsi" w:hAnsiTheme="minorHAnsi" w:cstheme="minorHAnsi"/>
          <w:szCs w:val="22"/>
        </w:rPr>
        <w:t>Many group insurance contracts and administrative services agreement already have more general language regarding carrier or vendor compliance with applicable laws and regulations. Again, it would be helpful if the Departments would provide guidance as to whether this is sufficient.</w:t>
      </w:r>
    </w:p>
    <w:p w14:paraId="6D401997" w14:textId="77777777" w:rsidR="00BD3EC5" w:rsidRPr="003F58F1" w:rsidRDefault="00BD3EC5" w:rsidP="00BD3EC5">
      <w:pPr>
        <w:spacing w:after="0"/>
        <w:rPr>
          <w:rFonts w:cstheme="minorHAnsi"/>
          <w:b/>
          <w:bCs/>
        </w:rPr>
      </w:pPr>
    </w:p>
    <w:p w14:paraId="4F22B53C" w14:textId="0FFB12BF" w:rsidR="00BD3EC5" w:rsidRPr="00BD3EC5" w:rsidRDefault="00BD3EC5" w:rsidP="00BD3EC5">
      <w:pPr>
        <w:pStyle w:val="Heading2"/>
        <w:spacing w:before="120" w:after="120"/>
        <w:rPr>
          <w:rFonts w:asciiTheme="minorHAnsi" w:eastAsiaTheme="minorHAnsi" w:hAnsiTheme="minorHAnsi" w:cstheme="minorHAnsi"/>
          <w:b/>
          <w:color w:val="008250"/>
          <w:sz w:val="22"/>
          <w:szCs w:val="22"/>
          <w:lang w:bidi="ar-SA"/>
        </w:rPr>
      </w:pPr>
      <w:r>
        <w:rPr>
          <w:rFonts w:asciiTheme="minorHAnsi" w:eastAsiaTheme="minorHAnsi" w:hAnsiTheme="minorHAnsi" w:cstheme="minorHAnsi"/>
          <w:b/>
          <w:color w:val="008250"/>
          <w:sz w:val="22"/>
          <w:szCs w:val="22"/>
          <w:lang w:bidi="ar-SA"/>
        </w:rPr>
        <w:t>Sum</w:t>
      </w:r>
      <w:r w:rsidRPr="00BD3EC5">
        <w:rPr>
          <w:rFonts w:asciiTheme="minorHAnsi" w:eastAsiaTheme="minorHAnsi" w:hAnsiTheme="minorHAnsi" w:cstheme="minorHAnsi"/>
          <w:b/>
          <w:color w:val="008250"/>
          <w:sz w:val="22"/>
          <w:szCs w:val="22"/>
          <w:lang w:bidi="ar-SA"/>
        </w:rPr>
        <w:t>mary</w:t>
      </w:r>
    </w:p>
    <w:p w14:paraId="018F908C" w14:textId="77777777" w:rsidR="00BD3EC5" w:rsidRPr="003F58F1" w:rsidRDefault="00BD3EC5" w:rsidP="00BD3EC5">
      <w:pPr>
        <w:spacing w:after="0"/>
        <w:rPr>
          <w:rFonts w:cstheme="minorHAnsi"/>
        </w:rPr>
      </w:pPr>
      <w:r w:rsidRPr="003F58F1">
        <w:rPr>
          <w:rFonts w:cstheme="minorHAnsi"/>
        </w:rPr>
        <w:t xml:space="preserve">It is welcome news that employers do not have to worry about posting a link to the data files on their own organization’s public website. As described above, employers should make </w:t>
      </w:r>
      <w:r w:rsidRPr="003F58F1">
        <w:rPr>
          <w:rFonts w:cstheme="minorHAnsi"/>
        </w:rPr>
        <w:lastRenderedPageBreak/>
        <w:t>sure they have something in writing in place with their carrier or administrator ensuring that the files will be posted in compliance with the applicable rules.</w:t>
      </w:r>
    </w:p>
    <w:p w14:paraId="7BA904DA" w14:textId="77777777" w:rsidR="00BD3EC5" w:rsidRPr="003F58F1" w:rsidRDefault="00BD3EC5" w:rsidP="00BD3EC5">
      <w:pPr>
        <w:spacing w:after="0"/>
        <w:rPr>
          <w:rFonts w:cstheme="minorHAnsi"/>
        </w:rPr>
      </w:pPr>
    </w:p>
    <w:p w14:paraId="1E2C0FAB" w14:textId="77777777" w:rsidR="00BD3EC5" w:rsidRPr="003F58F1" w:rsidRDefault="00BD3EC5" w:rsidP="00BD3EC5">
      <w:pPr>
        <w:spacing w:after="0"/>
        <w:rPr>
          <w:rFonts w:cstheme="minorHAnsi"/>
        </w:rPr>
      </w:pPr>
      <w:r w:rsidRPr="003F58F1">
        <w:rPr>
          <w:rFonts w:cstheme="minorHAnsi"/>
        </w:rPr>
        <w:t xml:space="preserve">The FAQs may be found </w:t>
      </w:r>
      <w:r>
        <w:rPr>
          <w:rFonts w:cstheme="minorHAnsi"/>
        </w:rPr>
        <w:t>at</w:t>
      </w:r>
      <w:r w:rsidRPr="003F58F1">
        <w:rPr>
          <w:rFonts w:cstheme="minorHAnsi"/>
        </w:rPr>
        <w:t xml:space="preserve"> </w:t>
      </w:r>
      <w:hyperlink r:id="rId7" w:history="1">
        <w:r w:rsidRPr="003F58F1">
          <w:rPr>
            <w:rStyle w:val="Hyperlink"/>
            <w:rFonts w:cstheme="minorHAnsi"/>
            <w:color w:val="2A7050"/>
          </w:rPr>
          <w:t>https://www.cms.gov/files/document/faqs-part-55.pdf</w:t>
        </w:r>
      </w:hyperlink>
      <w:bookmarkStart w:id="0" w:name="HCRFRMq3954z1"/>
      <w:bookmarkStart w:id="1" w:name="cade1d0c15d56417b0acf4d5c34e0612"/>
      <w:bookmarkStart w:id="2" w:name="HCRFRMq3955z1"/>
      <w:bookmarkStart w:id="3" w:name="9d57e226c5f9617ecddae46a52220818"/>
      <w:bookmarkEnd w:id="0"/>
      <w:bookmarkEnd w:id="1"/>
      <w:bookmarkEnd w:id="2"/>
      <w:bookmarkEnd w:id="3"/>
      <w:r>
        <w:rPr>
          <w:rFonts w:cstheme="minorHAnsi"/>
          <w:b/>
          <w:bCs/>
        </w:rPr>
        <w:t>.</w:t>
      </w:r>
    </w:p>
    <w:p w14:paraId="1B61C480" w14:textId="77777777" w:rsidR="00BD3EC5" w:rsidRDefault="00BD3EC5" w:rsidP="00BD3EC5">
      <w:pPr>
        <w:spacing w:after="0"/>
        <w:rPr>
          <w:i/>
          <w:sz w:val="16"/>
        </w:rPr>
      </w:pPr>
    </w:p>
    <w:p w14:paraId="7358DEAF" w14:textId="0B6FC68E" w:rsidR="00933FA5" w:rsidRPr="00BD3EC5" w:rsidRDefault="00BD3EC5" w:rsidP="00BD3EC5">
      <w:pPr>
        <w:spacing w:after="0"/>
        <w:rPr>
          <w:i/>
          <w:sz w:val="16"/>
        </w:rPr>
      </w:pPr>
      <w:r>
        <w:rPr>
          <w:i/>
          <w:iCs/>
          <w:sz w:val="16"/>
          <w:szCs w:val="16"/>
        </w:rPr>
        <w:t>While every effort has been taken in compiling this information to ensure that its contents are totally accurate, neither the publisher nor the author can accept liability for any inaccuracies or changed circumstances of any information herein or for the consequences of any reliance placed upon it. This publication is distributed on the understanding that the publisher is not engaged in rendering legal, accounting or other professional advice or services. Readers should always seek professional advice before entering into any commitments.</w:t>
      </w:r>
    </w:p>
    <w:sectPr w:rsidR="00933FA5" w:rsidRPr="00BD3EC5" w:rsidSect="00067ECA">
      <w:headerReference w:type="default" r:id="rId8"/>
      <w:footerReference w:type="default" r:id="rId9"/>
      <w:headerReference w:type="first" r:id="rId10"/>
      <w:footerReference w:type="first" r:id="rId11"/>
      <w:pgSz w:w="12240" w:h="15840"/>
      <w:pgMar w:top="1872"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D634F" w14:textId="77777777" w:rsidR="00220589" w:rsidRDefault="00220589" w:rsidP="00F831ED">
      <w:pPr>
        <w:spacing w:after="0" w:line="240" w:lineRule="auto"/>
      </w:pPr>
      <w:r>
        <w:separator/>
      </w:r>
    </w:p>
  </w:endnote>
  <w:endnote w:type="continuationSeparator" w:id="0">
    <w:p w14:paraId="68C72EF1" w14:textId="77777777" w:rsidR="00220589" w:rsidRDefault="00220589" w:rsidP="00F83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charset w:val="00"/>
    <w:family w:val="auto"/>
    <w:pitch w:val="variable"/>
    <w:sig w:usb0="A00000FF" w:usb1="5000E07B" w:usb2="00000000" w:usb3="00000000" w:csb0="00000193" w:csb1="00000000"/>
  </w:font>
  <w:font w:name="Source Serif Pro SemiBold">
    <w:charset w:val="00"/>
    <w:family w:val="roman"/>
    <w:pitch w:val="variable"/>
    <w:sig w:usb0="20000287" w:usb1="02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9B5FD" w14:textId="70BF15CF" w:rsidR="00403311" w:rsidRDefault="00403311" w:rsidP="00067ECA">
    <w:pPr>
      <w:pStyle w:val="Footer"/>
      <w:jc w:val="right"/>
      <w:rPr>
        <w:rFonts w:cs="Arial"/>
        <w:b/>
        <w:sz w:val="18"/>
        <w:szCs w:val="18"/>
      </w:rPr>
    </w:pPr>
  </w:p>
  <w:p w14:paraId="56180F28" w14:textId="7FD8D0E2" w:rsidR="00403311" w:rsidRDefault="0073653D" w:rsidP="00067ECA">
    <w:pPr>
      <w:pStyle w:val="Footer"/>
      <w:jc w:val="right"/>
      <w:rPr>
        <w:rFonts w:cs="Arial"/>
        <w:b/>
        <w:sz w:val="18"/>
        <w:szCs w:val="18"/>
      </w:rPr>
    </w:pPr>
    <w:r>
      <w:rPr>
        <w:rFonts w:cs="Arial"/>
        <w:b/>
        <w:noProof/>
        <w:sz w:val="18"/>
        <w:szCs w:val="18"/>
      </w:rPr>
      <w:drawing>
        <wp:anchor distT="0" distB="0" distL="114300" distR="114300" simplePos="0" relativeHeight="251667456" behindDoc="0" locked="0" layoutInCell="1" allowOverlap="1" wp14:anchorId="3601C064" wp14:editId="726E844B">
          <wp:simplePos x="0" y="0"/>
          <wp:positionH relativeFrom="margin">
            <wp:posOffset>86062</wp:posOffset>
          </wp:positionH>
          <wp:positionV relativeFrom="paragraph">
            <wp:posOffset>89722</wp:posOffset>
          </wp:positionV>
          <wp:extent cx="1400810" cy="274320"/>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clogo_darkblue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400810" cy="274320"/>
                  </a:xfrm>
                  <a:prstGeom prst="rect">
                    <a:avLst/>
                  </a:prstGeom>
                </pic:spPr>
              </pic:pic>
            </a:graphicData>
          </a:graphic>
          <wp14:sizeRelH relativeFrom="page">
            <wp14:pctWidth>0</wp14:pctWidth>
          </wp14:sizeRelH>
          <wp14:sizeRelV relativeFrom="page">
            <wp14:pctHeight>0</wp14:pctHeight>
          </wp14:sizeRelV>
        </wp:anchor>
      </w:drawing>
    </w:r>
  </w:p>
  <w:p w14:paraId="73EF0AC1" w14:textId="4F88D8E3" w:rsidR="00067ECA" w:rsidRPr="005F5EBB" w:rsidRDefault="00060B26" w:rsidP="00067ECA">
    <w:pPr>
      <w:pStyle w:val="Footer"/>
      <w:jc w:val="right"/>
      <w:rPr>
        <w:bCs/>
      </w:rPr>
    </w:pPr>
    <w:r w:rsidRPr="005F5EBB">
      <w:rPr>
        <w:rFonts w:cs="Arial"/>
        <w:bCs/>
        <w:sz w:val="18"/>
        <w:szCs w:val="18"/>
      </w:rPr>
      <w:t>© 202</w:t>
    </w:r>
    <w:r w:rsidR="00BD3EC5">
      <w:rPr>
        <w:rFonts w:cs="Arial"/>
        <w:bCs/>
        <w:sz w:val="18"/>
        <w:szCs w:val="18"/>
      </w:rPr>
      <w:t>2-2025</w:t>
    </w:r>
    <w:r w:rsidRPr="005F5EBB">
      <w:rPr>
        <w:rFonts w:cs="Arial"/>
        <w:bCs/>
        <w:sz w:val="18"/>
        <w:szCs w:val="18"/>
      </w:rPr>
      <w:t xml:space="preserve"> Benefit Comply, LLC &amp; AssuredPartners  |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FEDBD" w14:textId="6CE2F81A" w:rsidR="00C8491C" w:rsidRPr="005F5EBB" w:rsidRDefault="00403311" w:rsidP="00403311">
    <w:pPr>
      <w:pStyle w:val="Footer"/>
      <w:jc w:val="right"/>
      <w:rPr>
        <w:bCs/>
      </w:rPr>
    </w:pPr>
    <w:r w:rsidRPr="005F5EBB">
      <w:rPr>
        <w:rFonts w:cs="Arial"/>
        <w:bCs/>
        <w:sz w:val="18"/>
        <w:szCs w:val="18"/>
      </w:rPr>
      <w:t>© 202</w:t>
    </w:r>
    <w:r w:rsidR="00BD3EC5">
      <w:rPr>
        <w:rFonts w:cs="Arial"/>
        <w:bCs/>
        <w:sz w:val="18"/>
        <w:szCs w:val="18"/>
      </w:rPr>
      <w:t>2-202</w:t>
    </w:r>
    <w:r w:rsidR="005A1D63">
      <w:rPr>
        <w:rFonts w:cs="Arial"/>
        <w:bCs/>
        <w:sz w:val="18"/>
        <w:szCs w:val="18"/>
      </w:rPr>
      <w:t>5</w:t>
    </w:r>
    <w:r w:rsidRPr="005F5EBB">
      <w:rPr>
        <w:rFonts w:cs="Arial"/>
        <w:bCs/>
        <w:sz w:val="18"/>
        <w:szCs w:val="18"/>
      </w:rPr>
      <w:t xml:space="preserve"> Benefit Comply, LLC &amp; AssuredPartners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3CB9F" w14:textId="77777777" w:rsidR="00220589" w:rsidRDefault="00220589" w:rsidP="00F831ED">
      <w:pPr>
        <w:spacing w:after="0" w:line="240" w:lineRule="auto"/>
      </w:pPr>
      <w:r>
        <w:separator/>
      </w:r>
    </w:p>
  </w:footnote>
  <w:footnote w:type="continuationSeparator" w:id="0">
    <w:p w14:paraId="63F6A645" w14:textId="77777777" w:rsidR="00220589" w:rsidRDefault="00220589" w:rsidP="00F83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595959" w:themeColor="text1" w:themeTint="A6"/>
        <w:sz w:val="20"/>
        <w:szCs w:val="20"/>
      </w:rPr>
      <w:id w:val="942654375"/>
      <w:docPartObj>
        <w:docPartGallery w:val="Page Numbers (Top of Page)"/>
        <w:docPartUnique/>
      </w:docPartObj>
    </w:sdtPr>
    <w:sdtEndPr/>
    <w:sdtContent>
      <w:p w14:paraId="665B4ACE" w14:textId="77777777" w:rsidR="00DD3A7F" w:rsidRPr="00B85913" w:rsidRDefault="00DD3A7F" w:rsidP="001144BC">
        <w:pPr>
          <w:pStyle w:val="Header"/>
          <w:jc w:val="right"/>
          <w:rPr>
            <w:color w:val="595959" w:themeColor="text1" w:themeTint="A6"/>
            <w:sz w:val="20"/>
            <w:szCs w:val="20"/>
          </w:rPr>
        </w:pPr>
        <w:r w:rsidRPr="00B85913">
          <w:rPr>
            <w:color w:val="595959" w:themeColor="text1" w:themeTint="A6"/>
            <w:sz w:val="20"/>
            <w:szCs w:val="20"/>
          </w:rPr>
          <w:t xml:space="preserve">Page </w:t>
        </w:r>
        <w:r w:rsidRPr="00B85913">
          <w:rPr>
            <w:bCs/>
            <w:color w:val="595959" w:themeColor="text1" w:themeTint="A6"/>
            <w:sz w:val="20"/>
            <w:szCs w:val="20"/>
          </w:rPr>
          <w:fldChar w:fldCharType="begin"/>
        </w:r>
        <w:r w:rsidRPr="00B85913">
          <w:rPr>
            <w:bCs/>
            <w:color w:val="595959" w:themeColor="text1" w:themeTint="A6"/>
            <w:sz w:val="20"/>
            <w:szCs w:val="20"/>
          </w:rPr>
          <w:instrText xml:space="preserve"> PAGE </w:instrText>
        </w:r>
        <w:r w:rsidRPr="00B85913">
          <w:rPr>
            <w:bCs/>
            <w:color w:val="595959" w:themeColor="text1" w:themeTint="A6"/>
            <w:sz w:val="20"/>
            <w:szCs w:val="20"/>
          </w:rPr>
          <w:fldChar w:fldCharType="separate"/>
        </w:r>
        <w:r w:rsidR="00400775" w:rsidRPr="00B85913">
          <w:rPr>
            <w:bCs/>
            <w:noProof/>
            <w:color w:val="595959" w:themeColor="text1" w:themeTint="A6"/>
            <w:sz w:val="20"/>
            <w:szCs w:val="20"/>
          </w:rPr>
          <w:t>2</w:t>
        </w:r>
        <w:r w:rsidRPr="00B85913">
          <w:rPr>
            <w:bCs/>
            <w:color w:val="595959" w:themeColor="text1" w:themeTint="A6"/>
            <w:sz w:val="20"/>
            <w:szCs w:val="20"/>
          </w:rPr>
          <w:fldChar w:fldCharType="end"/>
        </w:r>
        <w:r w:rsidRPr="00B85913">
          <w:rPr>
            <w:color w:val="595959" w:themeColor="text1" w:themeTint="A6"/>
            <w:sz w:val="20"/>
            <w:szCs w:val="20"/>
          </w:rPr>
          <w:t xml:space="preserve"> of </w:t>
        </w:r>
        <w:r w:rsidRPr="00B85913">
          <w:rPr>
            <w:bCs/>
            <w:color w:val="595959" w:themeColor="text1" w:themeTint="A6"/>
            <w:sz w:val="20"/>
            <w:szCs w:val="20"/>
          </w:rPr>
          <w:fldChar w:fldCharType="begin"/>
        </w:r>
        <w:r w:rsidRPr="00B85913">
          <w:rPr>
            <w:bCs/>
            <w:color w:val="595959" w:themeColor="text1" w:themeTint="A6"/>
            <w:sz w:val="20"/>
            <w:szCs w:val="20"/>
          </w:rPr>
          <w:instrText xml:space="preserve"> NUMPAGES  </w:instrText>
        </w:r>
        <w:r w:rsidRPr="00B85913">
          <w:rPr>
            <w:bCs/>
            <w:color w:val="595959" w:themeColor="text1" w:themeTint="A6"/>
            <w:sz w:val="20"/>
            <w:szCs w:val="20"/>
          </w:rPr>
          <w:fldChar w:fldCharType="separate"/>
        </w:r>
        <w:r w:rsidR="00400775" w:rsidRPr="00B85913">
          <w:rPr>
            <w:bCs/>
            <w:noProof/>
            <w:color w:val="595959" w:themeColor="text1" w:themeTint="A6"/>
            <w:sz w:val="20"/>
            <w:szCs w:val="20"/>
          </w:rPr>
          <w:t>3</w:t>
        </w:r>
        <w:r w:rsidRPr="00B85913">
          <w:rPr>
            <w:bCs/>
            <w:color w:val="595959" w:themeColor="text1" w:themeTint="A6"/>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1C14" w14:textId="493738A7" w:rsidR="00403311" w:rsidRDefault="00F5180F">
    <w:pPr>
      <w:pStyle w:val="Header"/>
    </w:pPr>
    <w:r w:rsidRPr="00615067">
      <w:rPr>
        <w:noProof/>
      </w:rPr>
      <w:drawing>
        <wp:anchor distT="0" distB="0" distL="114300" distR="114300" simplePos="0" relativeHeight="251670528" behindDoc="0" locked="0" layoutInCell="1" allowOverlap="1" wp14:anchorId="7B39A50F" wp14:editId="0DAF15D9">
          <wp:simplePos x="0" y="0"/>
          <wp:positionH relativeFrom="margin">
            <wp:posOffset>-35560</wp:posOffset>
          </wp:positionH>
          <wp:positionV relativeFrom="paragraph">
            <wp:posOffset>93345</wp:posOffset>
          </wp:positionV>
          <wp:extent cx="1409469" cy="996696"/>
          <wp:effectExtent l="0" t="0" r="635" b="0"/>
          <wp:wrapNone/>
          <wp:docPr id="3" name="Logo-Issue_Br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Issue_Brief"/>
                  <pic:cNvPicPr/>
                </pic:nvPicPr>
                <pic:blipFill>
                  <a:blip r:embed="rId1">
                    <a:extLst>
                      <a:ext uri="{28A0092B-C50C-407E-A947-70E740481C1C}">
                        <a14:useLocalDpi xmlns:a14="http://schemas.microsoft.com/office/drawing/2010/main" val="0"/>
                      </a:ext>
                    </a:extLst>
                  </a:blip>
                  <a:stretch>
                    <a:fillRect/>
                  </a:stretch>
                </pic:blipFill>
                <pic:spPr>
                  <a:xfrm>
                    <a:off x="0" y="0"/>
                    <a:ext cx="1409469" cy="996696"/>
                  </a:xfrm>
                  <a:prstGeom prst="rect">
                    <a:avLst/>
                  </a:prstGeom>
                </pic:spPr>
              </pic:pic>
            </a:graphicData>
          </a:graphic>
          <wp14:sizeRelH relativeFrom="page">
            <wp14:pctWidth>0</wp14:pctWidth>
          </wp14:sizeRelH>
          <wp14:sizeRelV relativeFrom="page">
            <wp14:pctHeight>0</wp14:pctHeight>
          </wp14:sizeRelV>
        </wp:anchor>
      </w:drawing>
    </w:r>
    <w:r w:rsidR="00403311">
      <w:rPr>
        <w:noProof/>
      </w:rPr>
      <w:drawing>
        <wp:anchor distT="0" distB="0" distL="114300" distR="114300" simplePos="0" relativeHeight="251665408" behindDoc="1" locked="0" layoutInCell="1" allowOverlap="1" wp14:anchorId="7CA54183" wp14:editId="1E827429">
          <wp:simplePos x="0" y="0"/>
          <wp:positionH relativeFrom="margin">
            <wp:align>right</wp:align>
          </wp:positionH>
          <wp:positionV relativeFrom="paragraph">
            <wp:posOffset>19535</wp:posOffset>
          </wp:positionV>
          <wp:extent cx="1620026" cy="813816"/>
          <wp:effectExtent l="0" t="0" r="0" b="0"/>
          <wp:wrapTight wrapText="bothSides">
            <wp:wrapPolygon edited="0">
              <wp:start x="9399" y="2529"/>
              <wp:lineTo x="8129" y="11635"/>
              <wp:lineTo x="2794" y="13152"/>
              <wp:lineTo x="1270" y="14670"/>
              <wp:lineTo x="1270" y="18717"/>
              <wp:lineTo x="19813" y="18717"/>
              <wp:lineTo x="20321" y="15176"/>
              <wp:lineTo x="19305" y="14164"/>
              <wp:lineTo x="13209" y="11635"/>
              <wp:lineTo x="11939" y="2529"/>
              <wp:lineTo x="9399" y="2529"/>
            </wp:wrapPolygon>
          </wp:wrapTight>
          <wp:docPr id="4" name="Logo-AP_Stacked" descr="A logo with a letter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AP_Stacked" descr="A logo with a letter and text&#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620026" cy="813816"/>
                  </a:xfrm>
                  <a:prstGeom prst="rect">
                    <a:avLst/>
                  </a:prstGeom>
                </pic:spPr>
              </pic:pic>
            </a:graphicData>
          </a:graphic>
          <wp14:sizeRelH relativeFrom="page">
            <wp14:pctWidth>0</wp14:pctWidth>
          </wp14:sizeRelH>
          <wp14:sizeRelV relativeFrom="page">
            <wp14:pctHeight>0</wp14:pctHeight>
          </wp14:sizeRelV>
        </wp:anchor>
      </w:drawing>
    </w:r>
  </w:p>
  <w:p w14:paraId="6AE523A3" w14:textId="4918E8CF" w:rsidR="00403311" w:rsidRDefault="00403311">
    <w:pPr>
      <w:pStyle w:val="Header"/>
    </w:pPr>
  </w:p>
  <w:p w14:paraId="5E226D99" w14:textId="6E0EEF04" w:rsidR="00403311" w:rsidRDefault="00403311">
    <w:pPr>
      <w:pStyle w:val="Header"/>
    </w:pPr>
  </w:p>
  <w:p w14:paraId="13C5D8AF" w14:textId="4A9818A9" w:rsidR="00403311" w:rsidRDefault="00403311">
    <w:pPr>
      <w:pStyle w:val="Header"/>
    </w:pPr>
  </w:p>
  <w:p w14:paraId="764CAEA2" w14:textId="64FA5721" w:rsidR="00403311" w:rsidRDefault="00403311">
    <w:pPr>
      <w:pStyle w:val="Header"/>
    </w:pPr>
  </w:p>
  <w:p w14:paraId="681B33F4" w14:textId="5EE96A44" w:rsidR="00403311" w:rsidRDefault="00403311">
    <w:pPr>
      <w:pStyle w:val="Header"/>
    </w:pPr>
  </w:p>
  <w:p w14:paraId="273EE443" w14:textId="274CF17B" w:rsidR="00400775" w:rsidRDefault="004007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5E47"/>
    <w:multiLevelType w:val="hybridMultilevel"/>
    <w:tmpl w:val="52C6074A"/>
    <w:lvl w:ilvl="0" w:tplc="DC82EFEE">
      <w:start w:val="1"/>
      <w:numFmt w:val="bullet"/>
      <w:pStyle w:val="Bullet1"/>
      <w:lvlText w:val=""/>
      <w:lvlJc w:val="left"/>
      <w:pPr>
        <w:ind w:left="720" w:hanging="360"/>
      </w:pPr>
      <w:rPr>
        <w:rFonts w:ascii="Symbol" w:hAnsi="Symbol" w:hint="default"/>
      </w:rPr>
    </w:lvl>
    <w:lvl w:ilvl="1" w:tplc="AFEA30A2">
      <w:start w:val="1"/>
      <w:numFmt w:val="bullet"/>
      <w:pStyle w:val="Bullet2"/>
      <w:lvlText w:val="o"/>
      <w:lvlJc w:val="left"/>
      <w:pPr>
        <w:ind w:left="1440" w:hanging="360"/>
      </w:pPr>
      <w:rPr>
        <w:rFonts w:ascii="Courier New" w:hAnsi="Courier New" w:cs="Courier New" w:hint="default"/>
      </w:rPr>
    </w:lvl>
    <w:lvl w:ilvl="2" w:tplc="F9E45FD6">
      <w:numFmt w:val="bullet"/>
      <w:lvlText w:val="•"/>
      <w:lvlJc w:val="left"/>
      <w:pPr>
        <w:ind w:left="2520" w:hanging="72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B2483C"/>
    <w:multiLevelType w:val="hybridMultilevel"/>
    <w:tmpl w:val="BB484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912B73"/>
    <w:multiLevelType w:val="hybridMultilevel"/>
    <w:tmpl w:val="9BD4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1772189">
    <w:abstractNumId w:val="1"/>
  </w:num>
  <w:num w:numId="2" w16cid:durableId="1544244799">
    <w:abstractNumId w:val="0"/>
  </w:num>
  <w:num w:numId="3" w16cid:durableId="1398940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891"/>
    <w:rsid w:val="00001368"/>
    <w:rsid w:val="00002D35"/>
    <w:rsid w:val="00002FF9"/>
    <w:rsid w:val="00010EC8"/>
    <w:rsid w:val="00011D6B"/>
    <w:rsid w:val="000177EB"/>
    <w:rsid w:val="00020209"/>
    <w:rsid w:val="00025D96"/>
    <w:rsid w:val="00032CBD"/>
    <w:rsid w:val="00034F66"/>
    <w:rsid w:val="00036682"/>
    <w:rsid w:val="00036B26"/>
    <w:rsid w:val="00037709"/>
    <w:rsid w:val="0004010E"/>
    <w:rsid w:val="000472B6"/>
    <w:rsid w:val="00050878"/>
    <w:rsid w:val="00053C62"/>
    <w:rsid w:val="00060B26"/>
    <w:rsid w:val="0006273B"/>
    <w:rsid w:val="00064C4A"/>
    <w:rsid w:val="000678D9"/>
    <w:rsid w:val="00067ECA"/>
    <w:rsid w:val="00070250"/>
    <w:rsid w:val="00076E42"/>
    <w:rsid w:val="00081843"/>
    <w:rsid w:val="00083A29"/>
    <w:rsid w:val="00087295"/>
    <w:rsid w:val="00097DF8"/>
    <w:rsid w:val="000A0D25"/>
    <w:rsid w:val="000B0AB6"/>
    <w:rsid w:val="000B0B8C"/>
    <w:rsid w:val="000C4207"/>
    <w:rsid w:val="000C4728"/>
    <w:rsid w:val="000C7BE5"/>
    <w:rsid w:val="000D1759"/>
    <w:rsid w:val="000D1BC1"/>
    <w:rsid w:val="000D4A41"/>
    <w:rsid w:val="000D5EE7"/>
    <w:rsid w:val="000D6A03"/>
    <w:rsid w:val="000E0634"/>
    <w:rsid w:val="000E1E49"/>
    <w:rsid w:val="000E220F"/>
    <w:rsid w:val="000E5C1A"/>
    <w:rsid w:val="00101808"/>
    <w:rsid w:val="00101994"/>
    <w:rsid w:val="0010434C"/>
    <w:rsid w:val="00105312"/>
    <w:rsid w:val="001144BC"/>
    <w:rsid w:val="001207D3"/>
    <w:rsid w:val="00125EDF"/>
    <w:rsid w:val="00126714"/>
    <w:rsid w:val="00130B54"/>
    <w:rsid w:val="00133248"/>
    <w:rsid w:val="00135E25"/>
    <w:rsid w:val="0014540B"/>
    <w:rsid w:val="00154663"/>
    <w:rsid w:val="00157009"/>
    <w:rsid w:val="00157E63"/>
    <w:rsid w:val="00163CD9"/>
    <w:rsid w:val="001646D9"/>
    <w:rsid w:val="00164E04"/>
    <w:rsid w:val="001671E2"/>
    <w:rsid w:val="00170C0F"/>
    <w:rsid w:val="00174FF1"/>
    <w:rsid w:val="00177107"/>
    <w:rsid w:val="00180BE3"/>
    <w:rsid w:val="00181E3C"/>
    <w:rsid w:val="001826EF"/>
    <w:rsid w:val="001937B0"/>
    <w:rsid w:val="00193CE3"/>
    <w:rsid w:val="0019435F"/>
    <w:rsid w:val="00194CD1"/>
    <w:rsid w:val="001A3AE5"/>
    <w:rsid w:val="001B6CEF"/>
    <w:rsid w:val="001C164A"/>
    <w:rsid w:val="001C2846"/>
    <w:rsid w:val="001C6123"/>
    <w:rsid w:val="001C7D30"/>
    <w:rsid w:val="001D1FEB"/>
    <w:rsid w:val="001D4C30"/>
    <w:rsid w:val="001E209D"/>
    <w:rsid w:val="001E27B1"/>
    <w:rsid w:val="001E37AD"/>
    <w:rsid w:val="001E4FB4"/>
    <w:rsid w:val="001F139A"/>
    <w:rsid w:val="001F174B"/>
    <w:rsid w:val="001F189C"/>
    <w:rsid w:val="001F2A2E"/>
    <w:rsid w:val="00206F80"/>
    <w:rsid w:val="00207C8A"/>
    <w:rsid w:val="002101B1"/>
    <w:rsid w:val="0021203A"/>
    <w:rsid w:val="00214A38"/>
    <w:rsid w:val="0021506A"/>
    <w:rsid w:val="00220589"/>
    <w:rsid w:val="00220891"/>
    <w:rsid w:val="00220FF3"/>
    <w:rsid w:val="0022294B"/>
    <w:rsid w:val="00222E30"/>
    <w:rsid w:val="00227536"/>
    <w:rsid w:val="002415E5"/>
    <w:rsid w:val="00246255"/>
    <w:rsid w:val="00250888"/>
    <w:rsid w:val="0025786E"/>
    <w:rsid w:val="00261849"/>
    <w:rsid w:val="00266173"/>
    <w:rsid w:val="00272EEA"/>
    <w:rsid w:val="0027341B"/>
    <w:rsid w:val="00273D02"/>
    <w:rsid w:val="00273E06"/>
    <w:rsid w:val="002745BD"/>
    <w:rsid w:val="002843A8"/>
    <w:rsid w:val="00285A0F"/>
    <w:rsid w:val="0028614E"/>
    <w:rsid w:val="00291F20"/>
    <w:rsid w:val="0029254C"/>
    <w:rsid w:val="002929ED"/>
    <w:rsid w:val="00293149"/>
    <w:rsid w:val="00293367"/>
    <w:rsid w:val="00293826"/>
    <w:rsid w:val="002A0AF7"/>
    <w:rsid w:val="002A2831"/>
    <w:rsid w:val="002A5AA8"/>
    <w:rsid w:val="002B3055"/>
    <w:rsid w:val="002B373D"/>
    <w:rsid w:val="002C1DD1"/>
    <w:rsid w:val="002D3540"/>
    <w:rsid w:val="002D4032"/>
    <w:rsid w:val="002D76C4"/>
    <w:rsid w:val="002E6859"/>
    <w:rsid w:val="002E73A1"/>
    <w:rsid w:val="002F1CD3"/>
    <w:rsid w:val="002F252B"/>
    <w:rsid w:val="002F3A13"/>
    <w:rsid w:val="002F58E6"/>
    <w:rsid w:val="0030194E"/>
    <w:rsid w:val="00302385"/>
    <w:rsid w:val="00307F2D"/>
    <w:rsid w:val="00310774"/>
    <w:rsid w:val="00311120"/>
    <w:rsid w:val="0032192C"/>
    <w:rsid w:val="00321AB8"/>
    <w:rsid w:val="00325025"/>
    <w:rsid w:val="003306A9"/>
    <w:rsid w:val="00331D18"/>
    <w:rsid w:val="0033498C"/>
    <w:rsid w:val="00335352"/>
    <w:rsid w:val="003440FF"/>
    <w:rsid w:val="00345685"/>
    <w:rsid w:val="0034770E"/>
    <w:rsid w:val="00350A7B"/>
    <w:rsid w:val="00351BA1"/>
    <w:rsid w:val="0036238B"/>
    <w:rsid w:val="00362D49"/>
    <w:rsid w:val="00371865"/>
    <w:rsid w:val="00374A02"/>
    <w:rsid w:val="00375CF2"/>
    <w:rsid w:val="0037632B"/>
    <w:rsid w:val="003765A3"/>
    <w:rsid w:val="0037676A"/>
    <w:rsid w:val="00376784"/>
    <w:rsid w:val="00377395"/>
    <w:rsid w:val="0038026D"/>
    <w:rsid w:val="003807C9"/>
    <w:rsid w:val="00380E02"/>
    <w:rsid w:val="003810BB"/>
    <w:rsid w:val="00381CF4"/>
    <w:rsid w:val="00383274"/>
    <w:rsid w:val="003833C7"/>
    <w:rsid w:val="0038420A"/>
    <w:rsid w:val="00393A5F"/>
    <w:rsid w:val="00393BFE"/>
    <w:rsid w:val="0039730D"/>
    <w:rsid w:val="003A24DE"/>
    <w:rsid w:val="003A58BF"/>
    <w:rsid w:val="003A7E5E"/>
    <w:rsid w:val="003B094B"/>
    <w:rsid w:val="003B5EBD"/>
    <w:rsid w:val="003C4435"/>
    <w:rsid w:val="003C7724"/>
    <w:rsid w:val="003D0BF9"/>
    <w:rsid w:val="003D1203"/>
    <w:rsid w:val="003D21C8"/>
    <w:rsid w:val="003D43AB"/>
    <w:rsid w:val="003D655E"/>
    <w:rsid w:val="003E01B5"/>
    <w:rsid w:val="003E1A58"/>
    <w:rsid w:val="003F3F49"/>
    <w:rsid w:val="003F7F38"/>
    <w:rsid w:val="00400468"/>
    <w:rsid w:val="00400775"/>
    <w:rsid w:val="0040307C"/>
    <w:rsid w:val="00403311"/>
    <w:rsid w:val="004041D0"/>
    <w:rsid w:val="00412E66"/>
    <w:rsid w:val="00413D10"/>
    <w:rsid w:val="00415094"/>
    <w:rsid w:val="00416FEF"/>
    <w:rsid w:val="004230FE"/>
    <w:rsid w:val="00424CB4"/>
    <w:rsid w:val="00425B52"/>
    <w:rsid w:val="00433EC7"/>
    <w:rsid w:val="00437418"/>
    <w:rsid w:val="00443F69"/>
    <w:rsid w:val="00446D2E"/>
    <w:rsid w:val="004519A8"/>
    <w:rsid w:val="00456147"/>
    <w:rsid w:val="00461275"/>
    <w:rsid w:val="00464329"/>
    <w:rsid w:val="0046725D"/>
    <w:rsid w:val="00467BDC"/>
    <w:rsid w:val="004808E2"/>
    <w:rsid w:val="004814EB"/>
    <w:rsid w:val="004824FA"/>
    <w:rsid w:val="004859CF"/>
    <w:rsid w:val="00485F0E"/>
    <w:rsid w:val="004903CC"/>
    <w:rsid w:val="00492A5E"/>
    <w:rsid w:val="00493F1D"/>
    <w:rsid w:val="004953C1"/>
    <w:rsid w:val="00495D6D"/>
    <w:rsid w:val="00495F17"/>
    <w:rsid w:val="004A1025"/>
    <w:rsid w:val="004A3A87"/>
    <w:rsid w:val="004A3C02"/>
    <w:rsid w:val="004A49F2"/>
    <w:rsid w:val="004A51FC"/>
    <w:rsid w:val="004B1F20"/>
    <w:rsid w:val="004B511A"/>
    <w:rsid w:val="004B58CC"/>
    <w:rsid w:val="004B5D92"/>
    <w:rsid w:val="004C58F1"/>
    <w:rsid w:val="004D3BC0"/>
    <w:rsid w:val="004E1996"/>
    <w:rsid w:val="004E454F"/>
    <w:rsid w:val="004F302D"/>
    <w:rsid w:val="00500C89"/>
    <w:rsid w:val="00504D7C"/>
    <w:rsid w:val="005059BB"/>
    <w:rsid w:val="00514929"/>
    <w:rsid w:val="005170D7"/>
    <w:rsid w:val="0052465E"/>
    <w:rsid w:val="0052526D"/>
    <w:rsid w:val="00550170"/>
    <w:rsid w:val="005512B4"/>
    <w:rsid w:val="00551BBB"/>
    <w:rsid w:val="005526A1"/>
    <w:rsid w:val="00554EA3"/>
    <w:rsid w:val="0055570D"/>
    <w:rsid w:val="00555776"/>
    <w:rsid w:val="00556AEF"/>
    <w:rsid w:val="005579E9"/>
    <w:rsid w:val="00563329"/>
    <w:rsid w:val="00567AB9"/>
    <w:rsid w:val="00567B15"/>
    <w:rsid w:val="005714CF"/>
    <w:rsid w:val="00585FEF"/>
    <w:rsid w:val="00591561"/>
    <w:rsid w:val="00596574"/>
    <w:rsid w:val="00597369"/>
    <w:rsid w:val="005A1D63"/>
    <w:rsid w:val="005A4B58"/>
    <w:rsid w:val="005B6254"/>
    <w:rsid w:val="005C5C24"/>
    <w:rsid w:val="005C7F8B"/>
    <w:rsid w:val="005D01E2"/>
    <w:rsid w:val="005D1944"/>
    <w:rsid w:val="005D1F96"/>
    <w:rsid w:val="005D2363"/>
    <w:rsid w:val="005D3CE8"/>
    <w:rsid w:val="005D4E5A"/>
    <w:rsid w:val="005D614E"/>
    <w:rsid w:val="005E1B71"/>
    <w:rsid w:val="005E2A4B"/>
    <w:rsid w:val="005E30D8"/>
    <w:rsid w:val="005F1A23"/>
    <w:rsid w:val="005F440A"/>
    <w:rsid w:val="005F5E6B"/>
    <w:rsid w:val="005F5EBB"/>
    <w:rsid w:val="005F648B"/>
    <w:rsid w:val="006027EE"/>
    <w:rsid w:val="006114A2"/>
    <w:rsid w:val="006118B7"/>
    <w:rsid w:val="006176D9"/>
    <w:rsid w:val="00617997"/>
    <w:rsid w:val="00620294"/>
    <w:rsid w:val="00623096"/>
    <w:rsid w:val="00630D8C"/>
    <w:rsid w:val="00643DCC"/>
    <w:rsid w:val="00644036"/>
    <w:rsid w:val="006459B5"/>
    <w:rsid w:val="006476CB"/>
    <w:rsid w:val="00650D12"/>
    <w:rsid w:val="0065719E"/>
    <w:rsid w:val="0066356C"/>
    <w:rsid w:val="006639A1"/>
    <w:rsid w:val="0067137F"/>
    <w:rsid w:val="0067432B"/>
    <w:rsid w:val="00674DE0"/>
    <w:rsid w:val="00676291"/>
    <w:rsid w:val="006762BD"/>
    <w:rsid w:val="00676BE8"/>
    <w:rsid w:val="00683742"/>
    <w:rsid w:val="00684E13"/>
    <w:rsid w:val="006862C0"/>
    <w:rsid w:val="00687830"/>
    <w:rsid w:val="0069148E"/>
    <w:rsid w:val="00695B16"/>
    <w:rsid w:val="0069786E"/>
    <w:rsid w:val="006A0E73"/>
    <w:rsid w:val="006A160B"/>
    <w:rsid w:val="006A20A2"/>
    <w:rsid w:val="006A38EA"/>
    <w:rsid w:val="006A5491"/>
    <w:rsid w:val="006A54FE"/>
    <w:rsid w:val="006B2860"/>
    <w:rsid w:val="006B6A11"/>
    <w:rsid w:val="006C0D04"/>
    <w:rsid w:val="006C31CE"/>
    <w:rsid w:val="006C3841"/>
    <w:rsid w:val="006C42F7"/>
    <w:rsid w:val="006C4804"/>
    <w:rsid w:val="006C60CE"/>
    <w:rsid w:val="006C6B6D"/>
    <w:rsid w:val="006C6EE9"/>
    <w:rsid w:val="006D01AF"/>
    <w:rsid w:val="006D0C5F"/>
    <w:rsid w:val="006D137D"/>
    <w:rsid w:val="006D48F8"/>
    <w:rsid w:val="006D5D60"/>
    <w:rsid w:val="006D64AF"/>
    <w:rsid w:val="006D718A"/>
    <w:rsid w:val="006E1EC4"/>
    <w:rsid w:val="006E31CD"/>
    <w:rsid w:val="006F643B"/>
    <w:rsid w:val="006F69A9"/>
    <w:rsid w:val="006F6FB6"/>
    <w:rsid w:val="00706399"/>
    <w:rsid w:val="00706CE4"/>
    <w:rsid w:val="0071068D"/>
    <w:rsid w:val="007146ED"/>
    <w:rsid w:val="007149C8"/>
    <w:rsid w:val="00714A1F"/>
    <w:rsid w:val="00724D35"/>
    <w:rsid w:val="00725484"/>
    <w:rsid w:val="00725FB1"/>
    <w:rsid w:val="0072643C"/>
    <w:rsid w:val="0072712A"/>
    <w:rsid w:val="0073653D"/>
    <w:rsid w:val="007377B6"/>
    <w:rsid w:val="00743573"/>
    <w:rsid w:val="0074478A"/>
    <w:rsid w:val="007453D3"/>
    <w:rsid w:val="007459BB"/>
    <w:rsid w:val="0074756F"/>
    <w:rsid w:val="00751A88"/>
    <w:rsid w:val="00770352"/>
    <w:rsid w:val="00771348"/>
    <w:rsid w:val="00773AA0"/>
    <w:rsid w:val="00775527"/>
    <w:rsid w:val="0077552E"/>
    <w:rsid w:val="00775CD2"/>
    <w:rsid w:val="00776AF6"/>
    <w:rsid w:val="007774B3"/>
    <w:rsid w:val="00781EE4"/>
    <w:rsid w:val="00791B21"/>
    <w:rsid w:val="00797C41"/>
    <w:rsid w:val="007A1BD0"/>
    <w:rsid w:val="007A2B58"/>
    <w:rsid w:val="007A4379"/>
    <w:rsid w:val="007A65BE"/>
    <w:rsid w:val="007A7B4D"/>
    <w:rsid w:val="007B074A"/>
    <w:rsid w:val="007B3254"/>
    <w:rsid w:val="007B38C6"/>
    <w:rsid w:val="007C173C"/>
    <w:rsid w:val="007C21C5"/>
    <w:rsid w:val="007C225B"/>
    <w:rsid w:val="007C50C7"/>
    <w:rsid w:val="007D3803"/>
    <w:rsid w:val="007D48BF"/>
    <w:rsid w:val="007D4A06"/>
    <w:rsid w:val="007D6FD6"/>
    <w:rsid w:val="007F66BE"/>
    <w:rsid w:val="007F6E48"/>
    <w:rsid w:val="007F6F96"/>
    <w:rsid w:val="007F784C"/>
    <w:rsid w:val="007F7981"/>
    <w:rsid w:val="0080209A"/>
    <w:rsid w:val="00802AD8"/>
    <w:rsid w:val="00805D9E"/>
    <w:rsid w:val="0081116D"/>
    <w:rsid w:val="00814395"/>
    <w:rsid w:val="0083218A"/>
    <w:rsid w:val="0083329F"/>
    <w:rsid w:val="00833DFE"/>
    <w:rsid w:val="00836E2A"/>
    <w:rsid w:val="008435E2"/>
    <w:rsid w:val="008437FF"/>
    <w:rsid w:val="008443B4"/>
    <w:rsid w:val="00847653"/>
    <w:rsid w:val="00850531"/>
    <w:rsid w:val="00852428"/>
    <w:rsid w:val="00856144"/>
    <w:rsid w:val="0085682E"/>
    <w:rsid w:val="0085689E"/>
    <w:rsid w:val="008604F3"/>
    <w:rsid w:val="00864150"/>
    <w:rsid w:val="00864627"/>
    <w:rsid w:val="008701D2"/>
    <w:rsid w:val="00871951"/>
    <w:rsid w:val="00873FCD"/>
    <w:rsid w:val="00874005"/>
    <w:rsid w:val="0088013D"/>
    <w:rsid w:val="00880513"/>
    <w:rsid w:val="0088252B"/>
    <w:rsid w:val="00886F3B"/>
    <w:rsid w:val="008900C2"/>
    <w:rsid w:val="008915C0"/>
    <w:rsid w:val="008919C5"/>
    <w:rsid w:val="00894535"/>
    <w:rsid w:val="008A4D05"/>
    <w:rsid w:val="008A5B38"/>
    <w:rsid w:val="008B0E0D"/>
    <w:rsid w:val="008B1C1B"/>
    <w:rsid w:val="008B3EB0"/>
    <w:rsid w:val="008B4A50"/>
    <w:rsid w:val="008B5762"/>
    <w:rsid w:val="008C05A5"/>
    <w:rsid w:val="008C29C9"/>
    <w:rsid w:val="008C2D91"/>
    <w:rsid w:val="008C4338"/>
    <w:rsid w:val="008C5150"/>
    <w:rsid w:val="008C555E"/>
    <w:rsid w:val="008D3E28"/>
    <w:rsid w:val="008D4351"/>
    <w:rsid w:val="008D7545"/>
    <w:rsid w:val="008E0312"/>
    <w:rsid w:val="008F0F3D"/>
    <w:rsid w:val="008F1505"/>
    <w:rsid w:val="00902008"/>
    <w:rsid w:val="00921554"/>
    <w:rsid w:val="00926326"/>
    <w:rsid w:val="00931E7D"/>
    <w:rsid w:val="009331DE"/>
    <w:rsid w:val="00933FA5"/>
    <w:rsid w:val="00937AF3"/>
    <w:rsid w:val="00937C2B"/>
    <w:rsid w:val="00940423"/>
    <w:rsid w:val="0094045A"/>
    <w:rsid w:val="009506F8"/>
    <w:rsid w:val="009509AF"/>
    <w:rsid w:val="00950ED4"/>
    <w:rsid w:val="00960245"/>
    <w:rsid w:val="00962966"/>
    <w:rsid w:val="009629F9"/>
    <w:rsid w:val="009640C4"/>
    <w:rsid w:val="00964EB6"/>
    <w:rsid w:val="00973F09"/>
    <w:rsid w:val="009744E6"/>
    <w:rsid w:val="009818FD"/>
    <w:rsid w:val="009833AC"/>
    <w:rsid w:val="0098367A"/>
    <w:rsid w:val="0098715D"/>
    <w:rsid w:val="00987614"/>
    <w:rsid w:val="00994652"/>
    <w:rsid w:val="009A057C"/>
    <w:rsid w:val="009A0C3A"/>
    <w:rsid w:val="009A1156"/>
    <w:rsid w:val="009B16DD"/>
    <w:rsid w:val="009B30FB"/>
    <w:rsid w:val="009B5587"/>
    <w:rsid w:val="009C1749"/>
    <w:rsid w:val="009C1863"/>
    <w:rsid w:val="009D277E"/>
    <w:rsid w:val="009D69AA"/>
    <w:rsid w:val="009E1CFD"/>
    <w:rsid w:val="009E1E8A"/>
    <w:rsid w:val="009E7387"/>
    <w:rsid w:val="009F05B4"/>
    <w:rsid w:val="00A022A4"/>
    <w:rsid w:val="00A04A1F"/>
    <w:rsid w:val="00A04AE6"/>
    <w:rsid w:val="00A05882"/>
    <w:rsid w:val="00A05D94"/>
    <w:rsid w:val="00A10032"/>
    <w:rsid w:val="00A100B9"/>
    <w:rsid w:val="00A13327"/>
    <w:rsid w:val="00A15A2E"/>
    <w:rsid w:val="00A15A6D"/>
    <w:rsid w:val="00A17849"/>
    <w:rsid w:val="00A20607"/>
    <w:rsid w:val="00A213C3"/>
    <w:rsid w:val="00A2192D"/>
    <w:rsid w:val="00A22B83"/>
    <w:rsid w:val="00A26350"/>
    <w:rsid w:val="00A27D22"/>
    <w:rsid w:val="00A30910"/>
    <w:rsid w:val="00A329A7"/>
    <w:rsid w:val="00A334A1"/>
    <w:rsid w:val="00A360B5"/>
    <w:rsid w:val="00A421D9"/>
    <w:rsid w:val="00A50820"/>
    <w:rsid w:val="00A51D21"/>
    <w:rsid w:val="00A54BE4"/>
    <w:rsid w:val="00A5660B"/>
    <w:rsid w:val="00A56C1E"/>
    <w:rsid w:val="00A62F10"/>
    <w:rsid w:val="00A64821"/>
    <w:rsid w:val="00A648E9"/>
    <w:rsid w:val="00A709DE"/>
    <w:rsid w:val="00A72E38"/>
    <w:rsid w:val="00A73A44"/>
    <w:rsid w:val="00A76DA9"/>
    <w:rsid w:val="00A845D3"/>
    <w:rsid w:val="00A852D2"/>
    <w:rsid w:val="00A875CD"/>
    <w:rsid w:val="00A87822"/>
    <w:rsid w:val="00A92741"/>
    <w:rsid w:val="00AA57F7"/>
    <w:rsid w:val="00AA6727"/>
    <w:rsid w:val="00AA7158"/>
    <w:rsid w:val="00AB06A0"/>
    <w:rsid w:val="00AB31B6"/>
    <w:rsid w:val="00AB57D2"/>
    <w:rsid w:val="00AB5A51"/>
    <w:rsid w:val="00AB5D8C"/>
    <w:rsid w:val="00AC5772"/>
    <w:rsid w:val="00AD2999"/>
    <w:rsid w:val="00AD48C4"/>
    <w:rsid w:val="00AD5290"/>
    <w:rsid w:val="00AD5FE5"/>
    <w:rsid w:val="00AE2E84"/>
    <w:rsid w:val="00AE5605"/>
    <w:rsid w:val="00AE7408"/>
    <w:rsid w:val="00AF2CAD"/>
    <w:rsid w:val="00AF42FC"/>
    <w:rsid w:val="00B110F4"/>
    <w:rsid w:val="00B14066"/>
    <w:rsid w:val="00B1531B"/>
    <w:rsid w:val="00B17D80"/>
    <w:rsid w:val="00B21B8B"/>
    <w:rsid w:val="00B2234C"/>
    <w:rsid w:val="00B22748"/>
    <w:rsid w:val="00B35B2E"/>
    <w:rsid w:val="00B37AC5"/>
    <w:rsid w:val="00B41295"/>
    <w:rsid w:val="00B41329"/>
    <w:rsid w:val="00B44851"/>
    <w:rsid w:val="00B44FC9"/>
    <w:rsid w:val="00B5121D"/>
    <w:rsid w:val="00B5319F"/>
    <w:rsid w:val="00B536A5"/>
    <w:rsid w:val="00B56345"/>
    <w:rsid w:val="00B56AFE"/>
    <w:rsid w:val="00B610DF"/>
    <w:rsid w:val="00B64F0D"/>
    <w:rsid w:val="00B65790"/>
    <w:rsid w:val="00B7115D"/>
    <w:rsid w:val="00B715E6"/>
    <w:rsid w:val="00B726BB"/>
    <w:rsid w:val="00B7438A"/>
    <w:rsid w:val="00B77BBE"/>
    <w:rsid w:val="00B8048A"/>
    <w:rsid w:val="00B8064E"/>
    <w:rsid w:val="00B81225"/>
    <w:rsid w:val="00B821EB"/>
    <w:rsid w:val="00B85913"/>
    <w:rsid w:val="00B92C07"/>
    <w:rsid w:val="00B953C3"/>
    <w:rsid w:val="00B963B0"/>
    <w:rsid w:val="00BA1C29"/>
    <w:rsid w:val="00BA2883"/>
    <w:rsid w:val="00BA288A"/>
    <w:rsid w:val="00BA3531"/>
    <w:rsid w:val="00BA3914"/>
    <w:rsid w:val="00BA5DEB"/>
    <w:rsid w:val="00BA6196"/>
    <w:rsid w:val="00BA7C0D"/>
    <w:rsid w:val="00BB05DC"/>
    <w:rsid w:val="00BB4325"/>
    <w:rsid w:val="00BB4981"/>
    <w:rsid w:val="00BC1244"/>
    <w:rsid w:val="00BC2385"/>
    <w:rsid w:val="00BC43AA"/>
    <w:rsid w:val="00BC526B"/>
    <w:rsid w:val="00BC701B"/>
    <w:rsid w:val="00BD0C14"/>
    <w:rsid w:val="00BD3EC5"/>
    <w:rsid w:val="00BE680F"/>
    <w:rsid w:val="00BF0D1B"/>
    <w:rsid w:val="00BF604C"/>
    <w:rsid w:val="00BF6FF7"/>
    <w:rsid w:val="00C02272"/>
    <w:rsid w:val="00C03EC7"/>
    <w:rsid w:val="00C05338"/>
    <w:rsid w:val="00C063DC"/>
    <w:rsid w:val="00C06478"/>
    <w:rsid w:val="00C10059"/>
    <w:rsid w:val="00C10742"/>
    <w:rsid w:val="00C13F02"/>
    <w:rsid w:val="00C23892"/>
    <w:rsid w:val="00C25208"/>
    <w:rsid w:val="00C26FEF"/>
    <w:rsid w:val="00C279F8"/>
    <w:rsid w:val="00C303D0"/>
    <w:rsid w:val="00C31D1C"/>
    <w:rsid w:val="00C33AA6"/>
    <w:rsid w:val="00C35A6D"/>
    <w:rsid w:val="00C35BA7"/>
    <w:rsid w:val="00C35D8D"/>
    <w:rsid w:val="00C365D9"/>
    <w:rsid w:val="00C36F49"/>
    <w:rsid w:val="00C377DF"/>
    <w:rsid w:val="00C4034B"/>
    <w:rsid w:val="00C446F6"/>
    <w:rsid w:val="00C50D26"/>
    <w:rsid w:val="00C549D8"/>
    <w:rsid w:val="00C609CD"/>
    <w:rsid w:val="00C65ED7"/>
    <w:rsid w:val="00C67F3C"/>
    <w:rsid w:val="00C74F33"/>
    <w:rsid w:val="00C802DC"/>
    <w:rsid w:val="00C80596"/>
    <w:rsid w:val="00C815CC"/>
    <w:rsid w:val="00C84365"/>
    <w:rsid w:val="00C8491C"/>
    <w:rsid w:val="00C84B85"/>
    <w:rsid w:val="00C8576C"/>
    <w:rsid w:val="00C86296"/>
    <w:rsid w:val="00C86BB0"/>
    <w:rsid w:val="00C86EFF"/>
    <w:rsid w:val="00C93932"/>
    <w:rsid w:val="00C93C7C"/>
    <w:rsid w:val="00CA4E71"/>
    <w:rsid w:val="00CA7D90"/>
    <w:rsid w:val="00CB0372"/>
    <w:rsid w:val="00CB1229"/>
    <w:rsid w:val="00CB16D5"/>
    <w:rsid w:val="00CB6AD4"/>
    <w:rsid w:val="00CC008B"/>
    <w:rsid w:val="00CC1B94"/>
    <w:rsid w:val="00CC232E"/>
    <w:rsid w:val="00CC4923"/>
    <w:rsid w:val="00CC7A3D"/>
    <w:rsid w:val="00CD4914"/>
    <w:rsid w:val="00CD4BFD"/>
    <w:rsid w:val="00CD7A7C"/>
    <w:rsid w:val="00CE3793"/>
    <w:rsid w:val="00CE7315"/>
    <w:rsid w:val="00CE7F7D"/>
    <w:rsid w:val="00CF2DFD"/>
    <w:rsid w:val="00CF31E2"/>
    <w:rsid w:val="00CF4325"/>
    <w:rsid w:val="00CF71EE"/>
    <w:rsid w:val="00D011DF"/>
    <w:rsid w:val="00D0337E"/>
    <w:rsid w:val="00D0461C"/>
    <w:rsid w:val="00D105E2"/>
    <w:rsid w:val="00D124A0"/>
    <w:rsid w:val="00D15FD1"/>
    <w:rsid w:val="00D17B6F"/>
    <w:rsid w:val="00D20375"/>
    <w:rsid w:val="00D21D9D"/>
    <w:rsid w:val="00D30114"/>
    <w:rsid w:val="00D3090D"/>
    <w:rsid w:val="00D30FCB"/>
    <w:rsid w:val="00D32073"/>
    <w:rsid w:val="00D3378A"/>
    <w:rsid w:val="00D35C4A"/>
    <w:rsid w:val="00D369B8"/>
    <w:rsid w:val="00D410DE"/>
    <w:rsid w:val="00D420D5"/>
    <w:rsid w:val="00D4300C"/>
    <w:rsid w:val="00D44C13"/>
    <w:rsid w:val="00D44CCA"/>
    <w:rsid w:val="00D509C4"/>
    <w:rsid w:val="00D52A95"/>
    <w:rsid w:val="00D56BD7"/>
    <w:rsid w:val="00D6084F"/>
    <w:rsid w:val="00D63D49"/>
    <w:rsid w:val="00D7127E"/>
    <w:rsid w:val="00D71F58"/>
    <w:rsid w:val="00D76DB6"/>
    <w:rsid w:val="00D77465"/>
    <w:rsid w:val="00D77A13"/>
    <w:rsid w:val="00D83F3A"/>
    <w:rsid w:val="00D85352"/>
    <w:rsid w:val="00D8603D"/>
    <w:rsid w:val="00D8689B"/>
    <w:rsid w:val="00D9059E"/>
    <w:rsid w:val="00D9339F"/>
    <w:rsid w:val="00D961FA"/>
    <w:rsid w:val="00D97EE6"/>
    <w:rsid w:val="00DA009D"/>
    <w:rsid w:val="00DA2DC6"/>
    <w:rsid w:val="00DA32D4"/>
    <w:rsid w:val="00DA6D57"/>
    <w:rsid w:val="00DA6FAD"/>
    <w:rsid w:val="00DB21C2"/>
    <w:rsid w:val="00DB46BC"/>
    <w:rsid w:val="00DB4ADB"/>
    <w:rsid w:val="00DB4DE1"/>
    <w:rsid w:val="00DB538D"/>
    <w:rsid w:val="00DB54D4"/>
    <w:rsid w:val="00DB592C"/>
    <w:rsid w:val="00DC7354"/>
    <w:rsid w:val="00DD18CE"/>
    <w:rsid w:val="00DD1BEA"/>
    <w:rsid w:val="00DD3A7F"/>
    <w:rsid w:val="00DD50EF"/>
    <w:rsid w:val="00DE1622"/>
    <w:rsid w:val="00DE2D29"/>
    <w:rsid w:val="00DE5282"/>
    <w:rsid w:val="00DE6F35"/>
    <w:rsid w:val="00DE7B8C"/>
    <w:rsid w:val="00DF14DE"/>
    <w:rsid w:val="00DF64FE"/>
    <w:rsid w:val="00DF65E0"/>
    <w:rsid w:val="00DF6FBE"/>
    <w:rsid w:val="00DF7823"/>
    <w:rsid w:val="00DF7950"/>
    <w:rsid w:val="00DF7D53"/>
    <w:rsid w:val="00E02CBA"/>
    <w:rsid w:val="00E02D54"/>
    <w:rsid w:val="00E04882"/>
    <w:rsid w:val="00E04BF1"/>
    <w:rsid w:val="00E05B41"/>
    <w:rsid w:val="00E07368"/>
    <w:rsid w:val="00E164DC"/>
    <w:rsid w:val="00E21D4A"/>
    <w:rsid w:val="00E21DAE"/>
    <w:rsid w:val="00E23A92"/>
    <w:rsid w:val="00E23F51"/>
    <w:rsid w:val="00E24AA8"/>
    <w:rsid w:val="00E250C8"/>
    <w:rsid w:val="00E25D17"/>
    <w:rsid w:val="00E33F68"/>
    <w:rsid w:val="00E34306"/>
    <w:rsid w:val="00E42577"/>
    <w:rsid w:val="00E46A2A"/>
    <w:rsid w:val="00E553AE"/>
    <w:rsid w:val="00E57AFC"/>
    <w:rsid w:val="00E60AF0"/>
    <w:rsid w:val="00E63FE9"/>
    <w:rsid w:val="00E67D3F"/>
    <w:rsid w:val="00E70FED"/>
    <w:rsid w:val="00E710C5"/>
    <w:rsid w:val="00E741AC"/>
    <w:rsid w:val="00E76A7C"/>
    <w:rsid w:val="00E77306"/>
    <w:rsid w:val="00E80956"/>
    <w:rsid w:val="00E80A1C"/>
    <w:rsid w:val="00E84D71"/>
    <w:rsid w:val="00E966DF"/>
    <w:rsid w:val="00EA42BF"/>
    <w:rsid w:val="00EA784F"/>
    <w:rsid w:val="00EB3BC7"/>
    <w:rsid w:val="00EB45F1"/>
    <w:rsid w:val="00EC07D1"/>
    <w:rsid w:val="00EC6786"/>
    <w:rsid w:val="00EC6853"/>
    <w:rsid w:val="00ED4C51"/>
    <w:rsid w:val="00ED4EC4"/>
    <w:rsid w:val="00ED6C83"/>
    <w:rsid w:val="00EE257E"/>
    <w:rsid w:val="00EF05B0"/>
    <w:rsid w:val="00EF161A"/>
    <w:rsid w:val="00EF2749"/>
    <w:rsid w:val="00EF2A0B"/>
    <w:rsid w:val="00EF2EDD"/>
    <w:rsid w:val="00EF57B3"/>
    <w:rsid w:val="00F05706"/>
    <w:rsid w:val="00F06502"/>
    <w:rsid w:val="00F106DC"/>
    <w:rsid w:val="00F10C7D"/>
    <w:rsid w:val="00F23741"/>
    <w:rsid w:val="00F26146"/>
    <w:rsid w:val="00F30372"/>
    <w:rsid w:val="00F32314"/>
    <w:rsid w:val="00F33E3C"/>
    <w:rsid w:val="00F40CE2"/>
    <w:rsid w:val="00F5180F"/>
    <w:rsid w:val="00F51AA8"/>
    <w:rsid w:val="00F54205"/>
    <w:rsid w:val="00F569B6"/>
    <w:rsid w:val="00F5763B"/>
    <w:rsid w:val="00F604CB"/>
    <w:rsid w:val="00F62037"/>
    <w:rsid w:val="00F672BB"/>
    <w:rsid w:val="00F715E7"/>
    <w:rsid w:val="00F72B17"/>
    <w:rsid w:val="00F7420D"/>
    <w:rsid w:val="00F749BD"/>
    <w:rsid w:val="00F77839"/>
    <w:rsid w:val="00F831ED"/>
    <w:rsid w:val="00F854C6"/>
    <w:rsid w:val="00F87F32"/>
    <w:rsid w:val="00F93520"/>
    <w:rsid w:val="00F946C6"/>
    <w:rsid w:val="00FA43CF"/>
    <w:rsid w:val="00FB2C86"/>
    <w:rsid w:val="00FB3021"/>
    <w:rsid w:val="00FD1323"/>
    <w:rsid w:val="00FE0F50"/>
    <w:rsid w:val="00FE4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37D0FE9"/>
  <w15:docId w15:val="{E64B4750-EE5B-4628-94C4-A78783DE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D3EC5"/>
    <w:pPr>
      <w:keepNext/>
      <w:keepLines/>
      <w:spacing w:before="40" w:after="0" w:line="240" w:lineRule="auto"/>
      <w:outlineLvl w:val="1"/>
    </w:pPr>
    <w:rPr>
      <w:rFonts w:asciiTheme="majorHAnsi" w:eastAsiaTheme="majorEastAsia" w:hAnsiTheme="majorHAnsi" w:cstheme="majorBidi"/>
      <w:color w:val="001231" w:themeColor="accent1" w:themeShade="BF"/>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FB6"/>
    <w:pPr>
      <w:ind w:left="720"/>
      <w:contextualSpacing/>
    </w:pPr>
  </w:style>
  <w:style w:type="paragraph" w:styleId="Header">
    <w:name w:val="header"/>
    <w:basedOn w:val="Normal"/>
    <w:link w:val="HeaderChar"/>
    <w:uiPriority w:val="99"/>
    <w:unhideWhenUsed/>
    <w:rsid w:val="00F831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1ED"/>
  </w:style>
  <w:style w:type="paragraph" w:styleId="Footer">
    <w:name w:val="footer"/>
    <w:basedOn w:val="Normal"/>
    <w:link w:val="FooterChar"/>
    <w:uiPriority w:val="99"/>
    <w:unhideWhenUsed/>
    <w:rsid w:val="00F831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1ED"/>
  </w:style>
  <w:style w:type="paragraph" w:styleId="BalloonText">
    <w:name w:val="Balloon Text"/>
    <w:basedOn w:val="Normal"/>
    <w:link w:val="BalloonTextChar"/>
    <w:uiPriority w:val="99"/>
    <w:semiHidden/>
    <w:unhideWhenUsed/>
    <w:rsid w:val="001144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4BC"/>
    <w:rPr>
      <w:rFonts w:ascii="Tahoma" w:hAnsi="Tahoma" w:cs="Tahoma"/>
      <w:sz w:val="16"/>
      <w:szCs w:val="16"/>
    </w:rPr>
  </w:style>
  <w:style w:type="character" w:customStyle="1" w:styleId="Heading2Char">
    <w:name w:val="Heading 2 Char"/>
    <w:basedOn w:val="DefaultParagraphFont"/>
    <w:link w:val="Heading2"/>
    <w:uiPriority w:val="9"/>
    <w:semiHidden/>
    <w:rsid w:val="00BD3EC5"/>
    <w:rPr>
      <w:rFonts w:asciiTheme="majorHAnsi" w:eastAsiaTheme="majorEastAsia" w:hAnsiTheme="majorHAnsi" w:cstheme="majorBidi"/>
      <w:color w:val="001231" w:themeColor="accent1" w:themeShade="BF"/>
      <w:sz w:val="26"/>
      <w:szCs w:val="26"/>
      <w:lang w:bidi="en-US"/>
    </w:rPr>
  </w:style>
  <w:style w:type="character" w:styleId="Hyperlink">
    <w:name w:val="Hyperlink"/>
    <w:uiPriority w:val="99"/>
    <w:unhideWhenUsed/>
    <w:rsid w:val="00BD3EC5"/>
    <w:rPr>
      <w:color w:val="0000FF"/>
      <w:u w:val="single"/>
    </w:rPr>
  </w:style>
  <w:style w:type="paragraph" w:styleId="NormalWeb">
    <w:name w:val="Normal (Web)"/>
    <w:basedOn w:val="Normal"/>
    <w:uiPriority w:val="99"/>
    <w:unhideWhenUsed/>
    <w:rsid w:val="00BD3EC5"/>
    <w:pPr>
      <w:spacing w:before="100" w:beforeAutospacing="1" w:after="100" w:afterAutospacing="1" w:line="240" w:lineRule="auto"/>
    </w:pPr>
    <w:rPr>
      <w:rFonts w:ascii="Calibri" w:hAnsi="Calibri" w:cs="Calibri"/>
    </w:rPr>
  </w:style>
  <w:style w:type="paragraph" w:customStyle="1" w:styleId="Bullet1">
    <w:name w:val="Bullet1"/>
    <w:basedOn w:val="Normal"/>
    <w:link w:val="Bullet1Char"/>
    <w:qFormat/>
    <w:rsid w:val="00BD3EC5"/>
    <w:pPr>
      <w:numPr>
        <w:numId w:val="2"/>
      </w:numPr>
      <w:spacing w:after="120" w:line="240" w:lineRule="auto"/>
    </w:pPr>
    <w:rPr>
      <w:rFonts w:ascii="Arial" w:eastAsia="Times New Roman" w:hAnsi="Arial" w:cs="Times New Roman"/>
      <w:spacing w:val="-5"/>
      <w:szCs w:val="20"/>
    </w:rPr>
  </w:style>
  <w:style w:type="paragraph" w:customStyle="1" w:styleId="Bullet2">
    <w:name w:val="Bullet2"/>
    <w:basedOn w:val="Bullet1"/>
    <w:qFormat/>
    <w:rsid w:val="00BD3EC5"/>
    <w:pPr>
      <w:numPr>
        <w:ilvl w:val="1"/>
      </w:numPr>
      <w:tabs>
        <w:tab w:val="num" w:pos="360"/>
      </w:tabs>
    </w:pPr>
  </w:style>
  <w:style w:type="character" w:customStyle="1" w:styleId="Bullet1Char">
    <w:name w:val="Bullet1 Char"/>
    <w:link w:val="Bullet1"/>
    <w:rsid w:val="00BD3EC5"/>
    <w:rPr>
      <w:rFonts w:ascii="Arial" w:eastAsia="Times New Roman" w:hAnsi="Arial" w:cs="Times New Roman"/>
      <w:spacing w:val="-5"/>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28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ms.gov/files/document/faqs-part-55.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Vertical Template">
  <a:themeElements>
    <a:clrScheme name="AssuredPartners colour Theme">
      <a:dk1>
        <a:sysClr val="windowText" lastClr="000000"/>
      </a:dk1>
      <a:lt1>
        <a:sysClr val="window" lastClr="FFFFFF"/>
      </a:lt1>
      <a:dk2>
        <a:srgbClr val="000000"/>
      </a:dk2>
      <a:lt2>
        <a:srgbClr val="B3B3B3"/>
      </a:lt2>
      <a:accent1>
        <a:srgbClr val="001942"/>
      </a:accent1>
      <a:accent2>
        <a:srgbClr val="0032E1"/>
      </a:accent2>
      <a:accent3>
        <a:srgbClr val="008250"/>
      </a:accent3>
      <a:accent4>
        <a:srgbClr val="9A0A58"/>
      </a:accent4>
      <a:accent5>
        <a:srgbClr val="FF5738"/>
      </a:accent5>
      <a:accent6>
        <a:srgbClr val="855DFF"/>
      </a:accent6>
      <a:hlink>
        <a:srgbClr val="0032E1"/>
      </a:hlink>
      <a:folHlink>
        <a:srgbClr val="0032E1"/>
      </a:folHlink>
    </a:clrScheme>
    <a:fontScheme name="AssuredPartners font theme">
      <a:majorFont>
        <a:latin typeface="Source Serif Pro SemiBold"/>
        <a:ea typeface=""/>
        <a:cs typeface=""/>
      </a:majorFont>
      <a:minorFont>
        <a:latin typeface="Work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w="6350">
          <a:solidFill>
            <a:schemeClr val="accent1"/>
          </a:solidFill>
        </a:ln>
      </a:spPr>
      <a:bodyPr rtlCol="0" anchor="ctr"/>
      <a:lstStyle>
        <a:defPPr algn="ctr">
          <a:lnSpc>
            <a:spcPct val="120000"/>
          </a:lnSpc>
          <a:defRPr sz="1400" dirty="0" err="1"/>
        </a:defPPr>
      </a:lstStyle>
      <a:style>
        <a:lnRef idx="2">
          <a:schemeClr val="accent1">
            <a:shade val="15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gn="l">
          <a:lnSpc>
            <a:spcPct val="120000"/>
          </a:lnSpc>
          <a:defRPr sz="1400" dirty="0" err="1" smtClean="0">
            <a:solidFill>
              <a:schemeClr val="accent1"/>
            </a:solidFill>
          </a:defRPr>
        </a:defPPr>
      </a:lstStyle>
    </a:txDef>
  </a:objectDefaults>
  <a:extraClrSchemeLst/>
  <a:extLst>
    <a:ext uri="{05A4C25C-085E-4340-85A3-A5531E510DB2}">
      <thm15:themeFamily xmlns:thm15="http://schemas.microsoft.com/office/thememl/2012/main" name="Vertical Template" id="{8549CEE2-E59E-4DEC-9C26-8C2FF2F13754}" vid="{6F3DB758-FCC7-470D-ABA0-CC8709C922A1}"/>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 Seltz</dc:creator>
  <cp:lastModifiedBy>Tom Seltz</cp:lastModifiedBy>
  <cp:revision>2</cp:revision>
  <cp:lastPrinted>2017-09-08T13:08:00Z</cp:lastPrinted>
  <dcterms:created xsi:type="dcterms:W3CDTF">2025-03-28T14:40:00Z</dcterms:created>
  <dcterms:modified xsi:type="dcterms:W3CDTF">2025-03-28T14:40:00Z</dcterms:modified>
</cp:coreProperties>
</file>